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2A5B" w14:textId="28046BD8" w:rsidR="00CC7600" w:rsidRPr="008B1CE7" w:rsidRDefault="004C55B2" w:rsidP="005918DA">
      <w:pPr>
        <w:spacing w:after="240"/>
        <w:ind w:right="-34"/>
        <w:jc w:val="both"/>
        <w:rPr>
          <w:rFonts w:cs="Arial"/>
          <w:szCs w:val="20"/>
        </w:rPr>
      </w:pPr>
      <w:r w:rsidRPr="008B1CE7">
        <w:rPr>
          <w:rFonts w:cs="Arial"/>
          <w:szCs w:val="20"/>
        </w:rPr>
        <w:t>Con fundamento en</w:t>
      </w:r>
      <w:r w:rsidR="00266175" w:rsidRPr="008B1CE7">
        <w:rPr>
          <w:rFonts w:cs="Arial"/>
          <w:szCs w:val="20"/>
        </w:rPr>
        <w:t xml:space="preserve"> el </w:t>
      </w:r>
      <w:commentRangeStart w:id="0"/>
      <w:r w:rsidR="00266175" w:rsidRPr="008B1CE7">
        <w:rPr>
          <w:rFonts w:cs="Arial"/>
          <w:color w:val="FF0000"/>
          <w:szCs w:val="20"/>
        </w:rPr>
        <w:t>T</w:t>
      </w:r>
      <w:r w:rsidR="00912D5A" w:rsidRPr="008B1CE7">
        <w:rPr>
          <w:rFonts w:cs="Arial"/>
          <w:color w:val="FF0000"/>
          <w:szCs w:val="20"/>
        </w:rPr>
        <w:t>í</w:t>
      </w:r>
      <w:r w:rsidR="00266175" w:rsidRPr="008B1CE7">
        <w:rPr>
          <w:rFonts w:cs="Arial"/>
          <w:color w:val="FF0000"/>
          <w:szCs w:val="20"/>
        </w:rPr>
        <w:t xml:space="preserve">tulo </w:t>
      </w:r>
      <w:r w:rsidR="000268F6" w:rsidRPr="008B1CE7">
        <w:rPr>
          <w:rFonts w:cs="Arial"/>
          <w:color w:val="FF0000"/>
          <w:szCs w:val="20"/>
        </w:rPr>
        <w:t>Segundo</w:t>
      </w:r>
      <w:r w:rsidR="00266175" w:rsidRPr="008B1CE7">
        <w:rPr>
          <w:rFonts w:cs="Arial"/>
          <w:color w:val="FF0000"/>
          <w:szCs w:val="20"/>
        </w:rPr>
        <w:t>, Cap</w:t>
      </w:r>
      <w:r w:rsidR="00912D5A" w:rsidRPr="008B1CE7">
        <w:rPr>
          <w:rFonts w:cs="Arial"/>
          <w:color w:val="FF0000"/>
          <w:szCs w:val="20"/>
        </w:rPr>
        <w:t>í</w:t>
      </w:r>
      <w:r w:rsidR="00266175" w:rsidRPr="008B1CE7">
        <w:rPr>
          <w:rFonts w:cs="Arial"/>
          <w:color w:val="FF0000"/>
          <w:szCs w:val="20"/>
        </w:rPr>
        <w:t xml:space="preserve">tulo </w:t>
      </w:r>
      <w:r w:rsidR="000268F6" w:rsidRPr="008B1CE7">
        <w:rPr>
          <w:rFonts w:cs="Arial"/>
          <w:color w:val="FF0000"/>
          <w:szCs w:val="20"/>
        </w:rPr>
        <w:t>I</w:t>
      </w:r>
      <w:r w:rsidR="00266175" w:rsidRPr="008B1CE7">
        <w:rPr>
          <w:rFonts w:cs="Arial"/>
          <w:color w:val="FF0000"/>
          <w:szCs w:val="20"/>
        </w:rPr>
        <w:t xml:space="preserve">II, Numeral </w:t>
      </w:r>
      <w:r w:rsidR="000268F6" w:rsidRPr="008B1CE7">
        <w:rPr>
          <w:rFonts w:cs="Arial"/>
          <w:color w:val="FF0000"/>
          <w:szCs w:val="20"/>
        </w:rPr>
        <w:t>13</w:t>
      </w:r>
      <w:r w:rsidR="00266175" w:rsidRPr="008B1CE7">
        <w:rPr>
          <w:rFonts w:cs="Arial"/>
          <w:color w:val="FF0000"/>
          <w:szCs w:val="20"/>
        </w:rPr>
        <w:t xml:space="preserve"> de las Disposiciones en Materia de Control Interno, publicadas el 23 de Noviembre de 2017 en el </w:t>
      </w:r>
      <w:r w:rsidR="008B1DE4" w:rsidRPr="008B1CE7">
        <w:rPr>
          <w:rFonts w:cs="Arial"/>
          <w:color w:val="FF0000"/>
          <w:szCs w:val="20"/>
        </w:rPr>
        <w:t>Periódico</w:t>
      </w:r>
      <w:r w:rsidR="00266175" w:rsidRPr="008B1CE7">
        <w:rPr>
          <w:rFonts w:cs="Arial"/>
          <w:color w:val="FF0000"/>
          <w:szCs w:val="20"/>
        </w:rPr>
        <w:t xml:space="preserve"> Oficial del Estado de Hidalgo</w:t>
      </w:r>
      <w:commentRangeEnd w:id="0"/>
      <w:r w:rsidR="0003418E">
        <w:rPr>
          <w:rStyle w:val="Refdecomentario"/>
        </w:rPr>
        <w:commentReference w:id="0"/>
      </w:r>
      <w:r w:rsidR="00266175" w:rsidRPr="008B1CE7">
        <w:rPr>
          <w:rFonts w:cs="Arial"/>
          <w:szCs w:val="20"/>
        </w:rPr>
        <w:t xml:space="preserve">, se presenta el </w:t>
      </w:r>
      <w:r w:rsidR="000268F6" w:rsidRPr="008B1CE7">
        <w:rPr>
          <w:rFonts w:cs="Arial"/>
          <w:szCs w:val="20"/>
        </w:rPr>
        <w:t xml:space="preserve">Informe </w:t>
      </w:r>
      <w:r w:rsidR="00266175" w:rsidRPr="008B1CE7">
        <w:rPr>
          <w:rFonts w:cs="Arial"/>
          <w:szCs w:val="20"/>
        </w:rPr>
        <w:t>Anual de</w:t>
      </w:r>
      <w:r w:rsidR="000268F6" w:rsidRPr="008B1CE7">
        <w:rPr>
          <w:rFonts w:cs="Arial"/>
          <w:szCs w:val="20"/>
        </w:rPr>
        <w:t xml:space="preserve">l Estado que Guarda el Sistema de Control Interno Institucional </w:t>
      </w:r>
      <w:r w:rsidR="00266175" w:rsidRPr="008B1CE7">
        <w:rPr>
          <w:rFonts w:cs="Arial"/>
          <w:szCs w:val="20"/>
        </w:rPr>
        <w:t>de</w:t>
      </w:r>
      <w:r w:rsidR="009B4CA7" w:rsidRPr="008B1CE7">
        <w:rPr>
          <w:rFonts w:cs="Arial"/>
          <w:szCs w:val="20"/>
        </w:rPr>
        <w:t>l Municipio _________________</w:t>
      </w:r>
      <w:proofErr w:type="gramStart"/>
      <w:r w:rsidR="009B4CA7" w:rsidRPr="008B1CE7">
        <w:rPr>
          <w:rFonts w:cs="Arial"/>
          <w:szCs w:val="20"/>
        </w:rPr>
        <w:t>_</w:t>
      </w:r>
      <w:r w:rsidR="00266175" w:rsidRPr="008B1CE7">
        <w:rPr>
          <w:rFonts w:cs="Arial"/>
          <w:szCs w:val="20"/>
        </w:rPr>
        <w:t xml:space="preserve"> </w:t>
      </w:r>
      <w:r w:rsidR="009B4CA7" w:rsidRPr="008B1CE7">
        <w:rPr>
          <w:rFonts w:cs="Arial"/>
          <w:szCs w:val="20"/>
        </w:rPr>
        <w:t xml:space="preserve"> en</w:t>
      </w:r>
      <w:proofErr w:type="gramEnd"/>
      <w:r w:rsidR="009B4CA7" w:rsidRPr="008B1CE7">
        <w:rPr>
          <w:rFonts w:cs="Arial"/>
          <w:szCs w:val="20"/>
        </w:rPr>
        <w:t xml:space="preserve"> </w:t>
      </w:r>
      <w:r w:rsidR="00266175" w:rsidRPr="008B1CE7">
        <w:rPr>
          <w:rFonts w:cs="Arial"/>
          <w:szCs w:val="20"/>
        </w:rPr>
        <w:t>el ejercicio 201</w:t>
      </w:r>
      <w:r w:rsidR="00366C06" w:rsidRPr="008B1CE7">
        <w:rPr>
          <w:rFonts w:cs="Arial"/>
          <w:szCs w:val="20"/>
        </w:rPr>
        <w:t>8</w:t>
      </w:r>
      <w:r w:rsidR="00290ACD" w:rsidRPr="008B1CE7">
        <w:rPr>
          <w:rFonts w:cs="Arial"/>
          <w:szCs w:val="20"/>
        </w:rPr>
        <w:t>.</w:t>
      </w:r>
    </w:p>
    <w:p w14:paraId="1C00B78F" w14:textId="77777777" w:rsidR="00912B70" w:rsidRPr="008B1CE7" w:rsidRDefault="000268F6" w:rsidP="00401744">
      <w:pPr>
        <w:pStyle w:val="Prrafodelista"/>
        <w:numPr>
          <w:ilvl w:val="0"/>
          <w:numId w:val="10"/>
        </w:numPr>
        <w:spacing w:after="240"/>
        <w:ind w:left="1134" w:right="-34" w:firstLine="0"/>
        <w:jc w:val="both"/>
        <w:rPr>
          <w:rFonts w:ascii="Arial" w:hAnsi="Arial" w:cs="Arial"/>
          <w:b/>
          <w:szCs w:val="20"/>
        </w:rPr>
      </w:pPr>
      <w:r w:rsidRPr="008B1CE7">
        <w:rPr>
          <w:rFonts w:ascii="Arial" w:hAnsi="Arial" w:cs="Arial"/>
          <w:b/>
          <w:szCs w:val="20"/>
        </w:rPr>
        <w:t>Aspectos relevantes derivados de la evaluación del SCII:</w:t>
      </w:r>
    </w:p>
    <w:p w14:paraId="628E9BE6" w14:textId="77777777" w:rsidR="00401744" w:rsidRPr="008B1CE7" w:rsidRDefault="00401744" w:rsidP="00401744">
      <w:pPr>
        <w:pStyle w:val="Prrafodelista"/>
        <w:spacing w:after="240"/>
        <w:ind w:left="825" w:right="-34"/>
        <w:jc w:val="both"/>
        <w:rPr>
          <w:rFonts w:ascii="Arial" w:hAnsi="Arial" w:cs="Arial"/>
          <w:b/>
          <w:szCs w:val="20"/>
        </w:rPr>
      </w:pPr>
    </w:p>
    <w:p w14:paraId="13FFB42E" w14:textId="77777777" w:rsidR="00401744" w:rsidRPr="008B1CE7" w:rsidRDefault="00401744" w:rsidP="00366C06">
      <w:pPr>
        <w:pStyle w:val="Prrafodelista"/>
        <w:spacing w:after="240"/>
        <w:ind w:left="0" w:right="-34"/>
        <w:jc w:val="both"/>
        <w:rPr>
          <w:rFonts w:ascii="Arial" w:hAnsi="Arial" w:cs="Arial"/>
          <w:szCs w:val="20"/>
        </w:rPr>
      </w:pPr>
      <w:r w:rsidRPr="008B1CE7">
        <w:rPr>
          <w:rFonts w:ascii="Arial" w:hAnsi="Arial" w:cs="Arial"/>
          <w:szCs w:val="20"/>
        </w:rPr>
        <w:t xml:space="preserve">La metodología de revisión de control interno que se aplicó tuvo por objeto evaluar el estado que guarda el Sistema de Control Interno Institucional, así como promover acciones de mejora que contribuyan a asegurar el cumplimiento de los objetivos institucionales. </w:t>
      </w:r>
    </w:p>
    <w:p w14:paraId="53AFF238" w14:textId="77777777" w:rsidR="00401744" w:rsidRPr="008B1CE7" w:rsidRDefault="00401744" w:rsidP="00401744">
      <w:pPr>
        <w:pStyle w:val="Prrafodelista"/>
        <w:spacing w:after="240"/>
        <w:ind w:right="-34"/>
        <w:rPr>
          <w:rFonts w:ascii="Arial" w:hAnsi="Arial" w:cs="Arial"/>
          <w:szCs w:val="20"/>
        </w:rPr>
      </w:pPr>
    </w:p>
    <w:p w14:paraId="1FEC4050" w14:textId="77777777" w:rsidR="00912B70" w:rsidRPr="008B1CE7" w:rsidRDefault="00401744" w:rsidP="00366C06">
      <w:pPr>
        <w:pStyle w:val="Prrafodelista"/>
        <w:spacing w:after="240"/>
        <w:ind w:left="0" w:right="-34"/>
        <w:jc w:val="both"/>
        <w:rPr>
          <w:rFonts w:ascii="Arial" w:hAnsi="Arial" w:cs="Arial"/>
          <w:szCs w:val="20"/>
        </w:rPr>
      </w:pPr>
      <w:r w:rsidRPr="008B1CE7">
        <w:rPr>
          <w:rFonts w:ascii="Arial" w:hAnsi="Arial" w:cs="Arial"/>
          <w:szCs w:val="20"/>
        </w:rPr>
        <w:t>En la revisión</w:t>
      </w:r>
      <w:r w:rsidR="00FC293D" w:rsidRPr="008B1CE7">
        <w:rPr>
          <w:rFonts w:ascii="Arial" w:hAnsi="Arial" w:cs="Arial"/>
          <w:szCs w:val="20"/>
        </w:rPr>
        <w:t xml:space="preserve"> y evaluación a los p</w:t>
      </w:r>
      <w:r w:rsidR="00EF3FED" w:rsidRPr="008B1CE7">
        <w:rPr>
          <w:rFonts w:ascii="Arial" w:hAnsi="Arial" w:cs="Arial"/>
          <w:szCs w:val="20"/>
        </w:rPr>
        <w:t>rocesos</w:t>
      </w:r>
      <w:r w:rsidRPr="008B1CE7">
        <w:rPr>
          <w:rFonts w:ascii="Arial" w:hAnsi="Arial" w:cs="Arial"/>
          <w:szCs w:val="20"/>
        </w:rPr>
        <w:t xml:space="preserve"> se consideraron las cinco normas generales, los principios y los elementos del control interno establecidos</w:t>
      </w:r>
      <w:r w:rsidR="00FC293D" w:rsidRPr="008B1CE7">
        <w:rPr>
          <w:rFonts w:ascii="Arial" w:hAnsi="Arial" w:cs="Arial"/>
          <w:szCs w:val="20"/>
        </w:rPr>
        <w:t>.</w:t>
      </w:r>
    </w:p>
    <w:p w14:paraId="456BFB1A" w14:textId="77777777" w:rsidR="00401744" w:rsidRPr="008B1CE7" w:rsidRDefault="00401744" w:rsidP="00366C06">
      <w:pPr>
        <w:pStyle w:val="Prrafodelista"/>
        <w:spacing w:after="240"/>
        <w:ind w:left="0" w:right="-34"/>
        <w:jc w:val="both"/>
        <w:rPr>
          <w:rFonts w:ascii="Arial" w:hAnsi="Arial" w:cs="Arial"/>
          <w:szCs w:val="20"/>
        </w:rPr>
      </w:pPr>
    </w:p>
    <w:p w14:paraId="5A8CFD92" w14:textId="77777777" w:rsidR="00912B70" w:rsidRPr="008B1CE7" w:rsidRDefault="00912B70" w:rsidP="00366C06">
      <w:pPr>
        <w:pStyle w:val="Prrafodelista"/>
        <w:numPr>
          <w:ilvl w:val="0"/>
          <w:numId w:val="7"/>
        </w:numPr>
        <w:spacing w:after="240"/>
        <w:ind w:right="-34"/>
        <w:jc w:val="both"/>
        <w:rPr>
          <w:rFonts w:ascii="Arial" w:hAnsi="Arial" w:cs="Arial"/>
          <w:szCs w:val="20"/>
        </w:rPr>
      </w:pPr>
      <w:r w:rsidRPr="008B1CE7">
        <w:rPr>
          <w:rFonts w:ascii="Arial" w:hAnsi="Arial" w:cs="Arial"/>
          <w:szCs w:val="20"/>
        </w:rPr>
        <w:t>Porcentaje de cumplimiento general de los elementos de control y por norma general de control interno.</w:t>
      </w:r>
      <w:r w:rsidR="005073A9" w:rsidRPr="008B1CE7">
        <w:rPr>
          <w:rFonts w:ascii="Arial" w:hAnsi="Arial" w:cs="Arial"/>
          <w:szCs w:val="20"/>
        </w:rPr>
        <w:t xml:space="preserve"> </w:t>
      </w:r>
    </w:p>
    <w:p w14:paraId="6DE89DCE" w14:textId="77777777" w:rsidR="005073A9" w:rsidRPr="008B1CE7" w:rsidRDefault="005073A9" w:rsidP="005073A9">
      <w:pPr>
        <w:pStyle w:val="Prrafodelista"/>
        <w:spacing w:after="240"/>
        <w:ind w:right="-34"/>
        <w:jc w:val="both"/>
        <w:rPr>
          <w:rFonts w:ascii="Arial" w:hAnsi="Arial" w:cs="Arial"/>
          <w:szCs w:val="20"/>
        </w:rPr>
      </w:pPr>
    </w:p>
    <w:p w14:paraId="0FFAEAE4" w14:textId="77777777" w:rsidR="005073A9" w:rsidRPr="008B1CE7" w:rsidRDefault="005073A9" w:rsidP="005073A9">
      <w:pPr>
        <w:pStyle w:val="Prrafodelista"/>
        <w:spacing w:after="240"/>
        <w:ind w:right="-34"/>
        <w:jc w:val="center"/>
        <w:rPr>
          <w:rFonts w:ascii="Arial" w:hAnsi="Arial" w:cs="Arial"/>
          <w:szCs w:val="20"/>
        </w:rPr>
      </w:pPr>
      <w:r w:rsidRPr="008B1CE7">
        <w:rPr>
          <w:rFonts w:ascii="Arial" w:hAnsi="Arial" w:cs="Arial"/>
          <w:noProof/>
          <w:szCs w:val="20"/>
        </w:rPr>
        <w:drawing>
          <wp:anchor distT="0" distB="0" distL="114300" distR="114300" simplePos="0" relativeHeight="251658240" behindDoc="1" locked="0" layoutInCell="1" allowOverlap="1" wp14:anchorId="461A07C0" wp14:editId="5A9F8BD5">
            <wp:simplePos x="0" y="0"/>
            <wp:positionH relativeFrom="column">
              <wp:posOffset>2665730</wp:posOffset>
            </wp:positionH>
            <wp:positionV relativeFrom="paragraph">
              <wp:posOffset>339725</wp:posOffset>
            </wp:positionV>
            <wp:extent cx="3505200" cy="3257550"/>
            <wp:effectExtent l="0" t="0" r="0" b="0"/>
            <wp:wrapNone/>
            <wp:docPr id="12" name="Gráfico 12">
              <a:extLst xmlns:a="http://schemas.openxmlformats.org/drawingml/2006/main">
                <a:ext uri="{FF2B5EF4-FFF2-40B4-BE49-F238E27FC236}">
                  <a16:creationId xmlns:a16="http://schemas.microsoft.com/office/drawing/2014/main" id="{68B7EAA5-EA26-4BC3-8493-D7FFA14AF8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4B0C96" w:rsidRPr="008B1CE7">
        <w:rPr>
          <w:rFonts w:ascii="Arial" w:hAnsi="Arial" w:cs="Arial"/>
          <w:szCs w:val="20"/>
        </w:rPr>
        <w:t xml:space="preserve">PROMEDIO POR </w:t>
      </w:r>
      <w:r w:rsidRPr="008B1CE7">
        <w:rPr>
          <w:rFonts w:ascii="Arial" w:hAnsi="Arial" w:cs="Arial"/>
          <w:szCs w:val="20"/>
        </w:rPr>
        <w:t>NORMA GENERAL DE CONTROL INTERNO</w:t>
      </w:r>
    </w:p>
    <w:tbl>
      <w:tblPr>
        <w:tblStyle w:val="Tablaconcuadrcula"/>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24"/>
        <w:gridCol w:w="1512"/>
      </w:tblGrid>
      <w:tr w:rsidR="00E358FC" w:rsidRPr="008B1CE7" w14:paraId="4F33E564" w14:textId="77777777" w:rsidTr="009B4CA7">
        <w:trPr>
          <w:trHeight w:val="837"/>
        </w:trPr>
        <w:tc>
          <w:tcPr>
            <w:tcW w:w="2324" w:type="dxa"/>
            <w:tcBorders>
              <w:bottom w:val="double" w:sz="4" w:space="0" w:color="auto"/>
            </w:tcBorders>
            <w:shd w:val="clear" w:color="auto" w:fill="EDEDED" w:themeFill="accent3" w:themeFillTint="33"/>
            <w:vAlign w:val="center"/>
          </w:tcPr>
          <w:p w14:paraId="2811D478" w14:textId="77777777" w:rsidR="00E358FC" w:rsidRPr="008B1CE7" w:rsidRDefault="00E358FC" w:rsidP="005073A9">
            <w:pPr>
              <w:ind w:right="-34"/>
              <w:jc w:val="center"/>
              <w:rPr>
                <w:rFonts w:cs="Arial"/>
                <w:b/>
                <w:sz w:val="18"/>
                <w:szCs w:val="20"/>
              </w:rPr>
            </w:pPr>
            <w:proofErr w:type="spellStart"/>
            <w:r w:rsidRPr="008B1CE7">
              <w:rPr>
                <w:rFonts w:cs="Arial"/>
                <w:b/>
                <w:sz w:val="18"/>
                <w:szCs w:val="20"/>
              </w:rPr>
              <w:t>NG</w:t>
            </w:r>
            <w:r w:rsidR="0048179F" w:rsidRPr="008B1CE7">
              <w:rPr>
                <w:rFonts w:cs="Arial"/>
                <w:b/>
                <w:sz w:val="18"/>
                <w:szCs w:val="20"/>
              </w:rPr>
              <w:t>CI</w:t>
            </w:r>
            <w:proofErr w:type="spellEnd"/>
          </w:p>
        </w:tc>
        <w:tc>
          <w:tcPr>
            <w:tcW w:w="1512" w:type="dxa"/>
            <w:shd w:val="clear" w:color="auto" w:fill="EDEDED" w:themeFill="accent3" w:themeFillTint="33"/>
            <w:vAlign w:val="center"/>
          </w:tcPr>
          <w:p w14:paraId="4F10B671" w14:textId="77777777" w:rsidR="00E358FC" w:rsidRPr="008B1CE7" w:rsidRDefault="00E358FC" w:rsidP="005073A9">
            <w:pPr>
              <w:ind w:right="-34"/>
              <w:jc w:val="center"/>
              <w:rPr>
                <w:rFonts w:cs="Arial"/>
                <w:b/>
                <w:sz w:val="18"/>
                <w:szCs w:val="20"/>
              </w:rPr>
            </w:pPr>
            <w:r w:rsidRPr="008B1CE7">
              <w:rPr>
                <w:rFonts w:cs="Arial"/>
                <w:b/>
                <w:sz w:val="18"/>
                <w:szCs w:val="20"/>
              </w:rPr>
              <w:t>2019</w:t>
            </w:r>
          </w:p>
        </w:tc>
      </w:tr>
      <w:tr w:rsidR="00E358FC" w:rsidRPr="008B1CE7" w14:paraId="2A889A00" w14:textId="77777777" w:rsidTr="005073A9">
        <w:trPr>
          <w:trHeight w:val="837"/>
        </w:trPr>
        <w:tc>
          <w:tcPr>
            <w:tcW w:w="2324" w:type="dxa"/>
            <w:shd w:val="clear" w:color="auto" w:fill="auto"/>
            <w:vAlign w:val="center"/>
          </w:tcPr>
          <w:p w14:paraId="14F40D17" w14:textId="77777777" w:rsidR="00E358FC" w:rsidRPr="008B1CE7" w:rsidRDefault="00E358FC" w:rsidP="005073A9">
            <w:pPr>
              <w:ind w:right="-34"/>
              <w:rPr>
                <w:rFonts w:cs="Arial"/>
                <w:b/>
                <w:sz w:val="18"/>
                <w:szCs w:val="20"/>
              </w:rPr>
            </w:pPr>
            <w:r w:rsidRPr="008B1CE7">
              <w:rPr>
                <w:rFonts w:cs="Arial"/>
                <w:b/>
                <w:sz w:val="18"/>
                <w:szCs w:val="20"/>
              </w:rPr>
              <w:t>I. AMBIENTE DE CONTROL</w:t>
            </w:r>
          </w:p>
        </w:tc>
        <w:tc>
          <w:tcPr>
            <w:tcW w:w="1512" w:type="dxa"/>
            <w:vAlign w:val="center"/>
          </w:tcPr>
          <w:p w14:paraId="71A6E413" w14:textId="77777777" w:rsidR="00E358FC" w:rsidRPr="008B1CE7" w:rsidRDefault="001220A4" w:rsidP="005073A9">
            <w:pPr>
              <w:ind w:right="-34"/>
              <w:jc w:val="center"/>
              <w:rPr>
                <w:rFonts w:cs="Arial"/>
                <w:b/>
                <w:sz w:val="18"/>
                <w:szCs w:val="20"/>
              </w:rPr>
            </w:pPr>
            <w:r w:rsidRPr="008B1CE7">
              <w:rPr>
                <w:rFonts w:cs="Arial"/>
                <w:b/>
                <w:sz w:val="18"/>
                <w:szCs w:val="20"/>
              </w:rPr>
              <w:t>63</w:t>
            </w:r>
            <w:r w:rsidR="00E358FC" w:rsidRPr="008B1CE7">
              <w:rPr>
                <w:rFonts w:cs="Arial"/>
                <w:b/>
                <w:sz w:val="18"/>
                <w:szCs w:val="20"/>
              </w:rPr>
              <w:t>%</w:t>
            </w:r>
          </w:p>
        </w:tc>
      </w:tr>
      <w:tr w:rsidR="00E358FC" w:rsidRPr="008B1CE7" w14:paraId="1A52D16D" w14:textId="77777777" w:rsidTr="005073A9">
        <w:trPr>
          <w:trHeight w:val="837"/>
        </w:trPr>
        <w:tc>
          <w:tcPr>
            <w:tcW w:w="2324" w:type="dxa"/>
            <w:tcBorders>
              <w:bottom w:val="double" w:sz="4" w:space="0" w:color="auto"/>
            </w:tcBorders>
            <w:shd w:val="clear" w:color="auto" w:fill="auto"/>
            <w:vAlign w:val="center"/>
          </w:tcPr>
          <w:p w14:paraId="5588B775" w14:textId="77777777" w:rsidR="00E358FC" w:rsidRPr="008B1CE7" w:rsidRDefault="00E358FC" w:rsidP="005073A9">
            <w:pPr>
              <w:ind w:right="-34"/>
              <w:rPr>
                <w:rFonts w:cs="Arial"/>
                <w:b/>
                <w:sz w:val="18"/>
                <w:szCs w:val="20"/>
              </w:rPr>
            </w:pPr>
            <w:r w:rsidRPr="008B1CE7">
              <w:rPr>
                <w:rFonts w:cs="Arial"/>
                <w:b/>
                <w:sz w:val="18"/>
                <w:szCs w:val="20"/>
              </w:rPr>
              <w:t>II. ADMINISTRACIÓN DE RIESGOS</w:t>
            </w:r>
          </w:p>
        </w:tc>
        <w:tc>
          <w:tcPr>
            <w:tcW w:w="1512" w:type="dxa"/>
            <w:vAlign w:val="center"/>
          </w:tcPr>
          <w:p w14:paraId="78F2EBF3" w14:textId="77777777" w:rsidR="00E358FC" w:rsidRPr="008B1CE7" w:rsidRDefault="001220A4" w:rsidP="005073A9">
            <w:pPr>
              <w:ind w:right="-34"/>
              <w:jc w:val="center"/>
              <w:rPr>
                <w:rFonts w:cs="Arial"/>
                <w:b/>
                <w:sz w:val="18"/>
                <w:szCs w:val="20"/>
              </w:rPr>
            </w:pPr>
            <w:r w:rsidRPr="008B1CE7">
              <w:rPr>
                <w:rFonts w:cs="Arial"/>
                <w:b/>
                <w:sz w:val="18"/>
                <w:szCs w:val="20"/>
              </w:rPr>
              <w:t>73</w:t>
            </w:r>
            <w:r w:rsidR="00E358FC" w:rsidRPr="008B1CE7">
              <w:rPr>
                <w:rFonts w:cs="Arial"/>
                <w:b/>
                <w:sz w:val="18"/>
                <w:szCs w:val="20"/>
              </w:rPr>
              <w:t>%</w:t>
            </w:r>
          </w:p>
        </w:tc>
      </w:tr>
      <w:tr w:rsidR="00E358FC" w:rsidRPr="008B1CE7" w14:paraId="2773E263" w14:textId="77777777" w:rsidTr="005073A9">
        <w:trPr>
          <w:trHeight w:val="837"/>
        </w:trPr>
        <w:tc>
          <w:tcPr>
            <w:tcW w:w="2324" w:type="dxa"/>
            <w:shd w:val="clear" w:color="auto" w:fill="auto"/>
            <w:vAlign w:val="center"/>
          </w:tcPr>
          <w:p w14:paraId="7638F7B8" w14:textId="77777777" w:rsidR="00E358FC" w:rsidRPr="008B1CE7" w:rsidRDefault="00E358FC" w:rsidP="005073A9">
            <w:pPr>
              <w:ind w:right="-34"/>
              <w:rPr>
                <w:rFonts w:cs="Arial"/>
                <w:b/>
                <w:sz w:val="18"/>
                <w:szCs w:val="20"/>
              </w:rPr>
            </w:pPr>
            <w:r w:rsidRPr="008B1CE7">
              <w:rPr>
                <w:rFonts w:cs="Arial"/>
                <w:b/>
                <w:sz w:val="18"/>
                <w:szCs w:val="20"/>
              </w:rPr>
              <w:t>III.</w:t>
            </w:r>
            <w:r w:rsidRPr="008B1CE7">
              <w:rPr>
                <w:rFonts w:cs="Arial"/>
                <w:sz w:val="18"/>
              </w:rPr>
              <w:t xml:space="preserve"> </w:t>
            </w:r>
            <w:r w:rsidRPr="008B1CE7">
              <w:rPr>
                <w:rFonts w:cs="Arial"/>
                <w:b/>
                <w:sz w:val="18"/>
                <w:szCs w:val="20"/>
              </w:rPr>
              <w:t>ACTIVIDADES DE CONTROL</w:t>
            </w:r>
          </w:p>
        </w:tc>
        <w:tc>
          <w:tcPr>
            <w:tcW w:w="1512" w:type="dxa"/>
            <w:vAlign w:val="center"/>
          </w:tcPr>
          <w:p w14:paraId="028445BC" w14:textId="77777777" w:rsidR="00E358FC" w:rsidRPr="008B1CE7" w:rsidRDefault="00E358FC" w:rsidP="005073A9">
            <w:pPr>
              <w:ind w:right="-34"/>
              <w:jc w:val="center"/>
              <w:rPr>
                <w:rFonts w:cs="Arial"/>
                <w:b/>
                <w:sz w:val="18"/>
                <w:szCs w:val="20"/>
              </w:rPr>
            </w:pPr>
            <w:r w:rsidRPr="008B1CE7">
              <w:rPr>
                <w:rFonts w:cs="Arial"/>
                <w:b/>
                <w:sz w:val="18"/>
                <w:szCs w:val="20"/>
              </w:rPr>
              <w:t>6</w:t>
            </w:r>
            <w:r w:rsidR="001220A4" w:rsidRPr="008B1CE7">
              <w:rPr>
                <w:rFonts w:cs="Arial"/>
                <w:b/>
                <w:sz w:val="18"/>
                <w:szCs w:val="20"/>
              </w:rPr>
              <w:t>5</w:t>
            </w:r>
            <w:r w:rsidRPr="008B1CE7">
              <w:rPr>
                <w:rFonts w:cs="Arial"/>
                <w:b/>
                <w:sz w:val="18"/>
                <w:szCs w:val="20"/>
              </w:rPr>
              <w:t>%</w:t>
            </w:r>
          </w:p>
        </w:tc>
      </w:tr>
      <w:tr w:rsidR="00E358FC" w:rsidRPr="008B1CE7" w14:paraId="74F3F0D5" w14:textId="77777777" w:rsidTr="005073A9">
        <w:trPr>
          <w:trHeight w:val="837"/>
        </w:trPr>
        <w:tc>
          <w:tcPr>
            <w:tcW w:w="2324" w:type="dxa"/>
            <w:tcBorders>
              <w:bottom w:val="double" w:sz="4" w:space="0" w:color="auto"/>
            </w:tcBorders>
            <w:shd w:val="clear" w:color="auto" w:fill="auto"/>
            <w:vAlign w:val="center"/>
          </w:tcPr>
          <w:p w14:paraId="23C0C670" w14:textId="77777777" w:rsidR="00E358FC" w:rsidRPr="008B1CE7" w:rsidRDefault="00E358FC" w:rsidP="005073A9">
            <w:pPr>
              <w:ind w:right="-34"/>
              <w:rPr>
                <w:rFonts w:cs="Arial"/>
                <w:b/>
                <w:sz w:val="18"/>
                <w:szCs w:val="20"/>
              </w:rPr>
            </w:pPr>
            <w:r w:rsidRPr="008B1CE7">
              <w:rPr>
                <w:rFonts w:cs="Arial"/>
                <w:b/>
                <w:sz w:val="18"/>
                <w:szCs w:val="20"/>
              </w:rPr>
              <w:t>IV.</w:t>
            </w:r>
            <w:r w:rsidRPr="008B1CE7">
              <w:rPr>
                <w:rFonts w:cs="Arial"/>
                <w:sz w:val="18"/>
              </w:rPr>
              <w:t xml:space="preserve"> </w:t>
            </w:r>
            <w:r w:rsidRPr="008B1CE7">
              <w:rPr>
                <w:rFonts w:cs="Arial"/>
                <w:b/>
                <w:sz w:val="18"/>
                <w:szCs w:val="20"/>
              </w:rPr>
              <w:t>INFORMAR Y COMUNICAR</w:t>
            </w:r>
          </w:p>
        </w:tc>
        <w:tc>
          <w:tcPr>
            <w:tcW w:w="1512" w:type="dxa"/>
            <w:vAlign w:val="center"/>
          </w:tcPr>
          <w:p w14:paraId="35897255" w14:textId="77777777" w:rsidR="00E358FC" w:rsidRPr="008B1CE7" w:rsidRDefault="001220A4" w:rsidP="005073A9">
            <w:pPr>
              <w:ind w:right="-34"/>
              <w:jc w:val="center"/>
              <w:rPr>
                <w:rFonts w:cs="Arial"/>
                <w:b/>
                <w:sz w:val="18"/>
                <w:szCs w:val="20"/>
              </w:rPr>
            </w:pPr>
            <w:r w:rsidRPr="008B1CE7">
              <w:rPr>
                <w:rFonts w:cs="Arial"/>
                <w:b/>
                <w:sz w:val="18"/>
                <w:szCs w:val="20"/>
              </w:rPr>
              <w:t>75</w:t>
            </w:r>
            <w:r w:rsidR="00E358FC" w:rsidRPr="008B1CE7">
              <w:rPr>
                <w:rFonts w:cs="Arial"/>
                <w:b/>
                <w:sz w:val="18"/>
                <w:szCs w:val="20"/>
              </w:rPr>
              <w:t>%</w:t>
            </w:r>
          </w:p>
        </w:tc>
      </w:tr>
      <w:tr w:rsidR="00E358FC" w:rsidRPr="008B1CE7" w14:paraId="3BFC53F3" w14:textId="77777777" w:rsidTr="005073A9">
        <w:trPr>
          <w:trHeight w:val="837"/>
        </w:trPr>
        <w:tc>
          <w:tcPr>
            <w:tcW w:w="2324" w:type="dxa"/>
            <w:shd w:val="clear" w:color="auto" w:fill="auto"/>
            <w:vAlign w:val="center"/>
          </w:tcPr>
          <w:p w14:paraId="4D6AFFEF" w14:textId="77777777" w:rsidR="00E358FC" w:rsidRPr="008B1CE7" w:rsidRDefault="00E358FC" w:rsidP="005073A9">
            <w:pPr>
              <w:ind w:right="-34"/>
              <w:rPr>
                <w:rFonts w:cs="Arial"/>
                <w:b/>
                <w:sz w:val="18"/>
                <w:szCs w:val="20"/>
              </w:rPr>
            </w:pPr>
            <w:r w:rsidRPr="008B1CE7">
              <w:rPr>
                <w:rFonts w:cs="Arial"/>
                <w:b/>
                <w:sz w:val="18"/>
                <w:szCs w:val="20"/>
              </w:rPr>
              <w:t>V.</w:t>
            </w:r>
            <w:r w:rsidRPr="008B1CE7">
              <w:rPr>
                <w:rFonts w:cs="Arial"/>
                <w:sz w:val="18"/>
              </w:rPr>
              <w:t xml:space="preserve"> </w:t>
            </w:r>
            <w:r w:rsidRPr="008B1CE7">
              <w:rPr>
                <w:rFonts w:cs="Arial"/>
                <w:b/>
                <w:sz w:val="18"/>
                <w:szCs w:val="20"/>
              </w:rPr>
              <w:t>SUPERVISIÓN Y MEJORA CONTINUA</w:t>
            </w:r>
          </w:p>
        </w:tc>
        <w:tc>
          <w:tcPr>
            <w:tcW w:w="1512" w:type="dxa"/>
            <w:vAlign w:val="center"/>
          </w:tcPr>
          <w:p w14:paraId="1CE944AD" w14:textId="77777777" w:rsidR="00E358FC" w:rsidRPr="008B1CE7" w:rsidRDefault="001220A4" w:rsidP="005073A9">
            <w:pPr>
              <w:ind w:right="-34"/>
              <w:jc w:val="center"/>
              <w:rPr>
                <w:rFonts w:cs="Arial"/>
                <w:b/>
                <w:sz w:val="18"/>
                <w:szCs w:val="20"/>
              </w:rPr>
            </w:pPr>
            <w:r w:rsidRPr="008B1CE7">
              <w:rPr>
                <w:rFonts w:cs="Arial"/>
                <w:b/>
                <w:sz w:val="18"/>
                <w:szCs w:val="20"/>
              </w:rPr>
              <w:t>35</w:t>
            </w:r>
            <w:r w:rsidR="00E358FC" w:rsidRPr="008B1CE7">
              <w:rPr>
                <w:rFonts w:cs="Arial"/>
                <w:b/>
                <w:sz w:val="18"/>
                <w:szCs w:val="20"/>
              </w:rPr>
              <w:t>%</w:t>
            </w:r>
          </w:p>
        </w:tc>
      </w:tr>
    </w:tbl>
    <w:p w14:paraId="5A2D6678" w14:textId="77777777" w:rsidR="00E358FC" w:rsidRPr="008B1CE7" w:rsidRDefault="004B0C96" w:rsidP="005073A9">
      <w:pPr>
        <w:spacing w:after="240"/>
        <w:ind w:right="-34"/>
        <w:jc w:val="center"/>
        <w:rPr>
          <w:rFonts w:cs="Arial"/>
          <w:szCs w:val="20"/>
        </w:rPr>
      </w:pPr>
      <w:r w:rsidRPr="008B1CE7">
        <w:rPr>
          <w:rFonts w:cs="Arial"/>
          <w:szCs w:val="20"/>
        </w:rPr>
        <w:lastRenderedPageBreak/>
        <w:t>PROMEDIO POR ELEMENTO DE CONTROL</w:t>
      </w:r>
      <w:r w:rsidR="005073A9" w:rsidRPr="008B1CE7">
        <w:rPr>
          <w:rFonts w:cs="Arial"/>
          <w:szCs w:val="20"/>
        </w:rPr>
        <w:t xml:space="preserve"> </w:t>
      </w:r>
      <w:r w:rsidR="005073A9" w:rsidRPr="008B1CE7">
        <w:rPr>
          <w:rFonts w:cs="Arial"/>
          <w:szCs w:val="20"/>
        </w:rPr>
        <w:br w:type="textWrapping" w:clear="all"/>
      </w:r>
      <w:r w:rsidR="003D3D58" w:rsidRPr="008B1CE7">
        <w:rPr>
          <w:rFonts w:cs="Arial"/>
          <w:noProof/>
          <w:szCs w:val="20"/>
        </w:rPr>
        <w:drawing>
          <wp:inline distT="0" distB="0" distL="0" distR="0" wp14:anchorId="20ECBABD" wp14:editId="34C49DD5">
            <wp:extent cx="5962650" cy="2633980"/>
            <wp:effectExtent l="0" t="0" r="0" b="13970"/>
            <wp:docPr id="1" name="Gráfico 1">
              <a:extLst xmlns:a="http://schemas.openxmlformats.org/drawingml/2006/main">
                <a:ext uri="{FF2B5EF4-FFF2-40B4-BE49-F238E27FC236}">
                  <a16:creationId xmlns:a16="http://schemas.microsoft.com/office/drawing/2014/main" id="{68B7EAA5-EA26-4BC3-8493-D7FFA14AF8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9072" w:type="dxa"/>
        <w:tblInd w:w="274" w:type="dxa"/>
        <w:tblCellMar>
          <w:left w:w="70" w:type="dxa"/>
          <w:right w:w="70" w:type="dxa"/>
        </w:tblCellMar>
        <w:tblLook w:val="04A0" w:firstRow="1" w:lastRow="0" w:firstColumn="1" w:lastColumn="0" w:noHBand="0" w:noVBand="1"/>
      </w:tblPr>
      <w:tblGrid>
        <w:gridCol w:w="318"/>
        <w:gridCol w:w="8754"/>
      </w:tblGrid>
      <w:tr w:rsidR="00D65F9C" w:rsidRPr="008B1CE7" w14:paraId="77E72834" w14:textId="77777777" w:rsidTr="009B4CA7">
        <w:trPr>
          <w:trHeight w:val="567"/>
          <w:tblHeader/>
        </w:trPr>
        <w:tc>
          <w:tcPr>
            <w:tcW w:w="907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AC0F797" w14:textId="77777777" w:rsidR="00D65F9C" w:rsidRPr="008B1CE7" w:rsidRDefault="00D65F9C" w:rsidP="00D65F9C">
            <w:pPr>
              <w:spacing w:after="0" w:line="240" w:lineRule="auto"/>
              <w:jc w:val="center"/>
              <w:rPr>
                <w:rFonts w:eastAsia="Times New Roman" w:cs="Arial"/>
                <w:b/>
                <w:color w:val="FFFFFF" w:themeColor="background1"/>
                <w:sz w:val="16"/>
                <w:szCs w:val="16"/>
                <w:lang w:eastAsia="es-MX"/>
              </w:rPr>
            </w:pPr>
            <w:r w:rsidRPr="008B1CE7">
              <w:rPr>
                <w:rFonts w:eastAsia="Times New Roman" w:cs="Arial"/>
                <w:b/>
                <w:sz w:val="16"/>
                <w:szCs w:val="16"/>
                <w:lang w:eastAsia="es-MX"/>
              </w:rPr>
              <w:t>ELEMENTOS DE CONTROL</w:t>
            </w:r>
          </w:p>
        </w:tc>
      </w:tr>
      <w:tr w:rsidR="00D65F9C" w:rsidRPr="008B1CE7" w14:paraId="17B7B366"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79FE569D" w14:textId="77777777" w:rsidR="00D65F9C" w:rsidRPr="008B1CE7" w:rsidRDefault="00D65F9C" w:rsidP="00D65F9C">
            <w:pPr>
              <w:spacing w:after="0" w:line="240" w:lineRule="auto"/>
              <w:jc w:val="center"/>
              <w:rPr>
                <w:rFonts w:eastAsia="Times New Roman" w:cs="Arial"/>
                <w:b/>
                <w:bCs/>
                <w:sz w:val="16"/>
                <w:szCs w:val="16"/>
                <w:lang w:eastAsia="es-MX"/>
              </w:rPr>
            </w:pPr>
          </w:p>
        </w:tc>
        <w:tc>
          <w:tcPr>
            <w:tcW w:w="8754" w:type="dxa"/>
            <w:tcBorders>
              <w:top w:val="nil"/>
              <w:left w:val="nil"/>
              <w:bottom w:val="single" w:sz="8" w:space="0" w:color="auto"/>
              <w:right w:val="single" w:sz="8" w:space="0" w:color="auto"/>
            </w:tcBorders>
            <w:shd w:val="clear" w:color="auto" w:fill="auto"/>
            <w:vAlign w:val="center"/>
          </w:tcPr>
          <w:p w14:paraId="2D4DAB77" w14:textId="77777777" w:rsidR="00D65F9C" w:rsidRPr="008B1CE7" w:rsidRDefault="00A52D4E" w:rsidP="00A52D4E">
            <w:pPr>
              <w:spacing w:after="0" w:line="240" w:lineRule="auto"/>
              <w:jc w:val="both"/>
              <w:rPr>
                <w:rFonts w:eastAsia="Times New Roman" w:cs="Arial"/>
                <w:sz w:val="16"/>
                <w:szCs w:val="16"/>
                <w:lang w:eastAsia="es-MX"/>
              </w:rPr>
            </w:pPr>
            <w:r w:rsidRPr="008B1CE7">
              <w:rPr>
                <w:rFonts w:cs="Arial"/>
                <w:b/>
                <w:sz w:val="18"/>
                <w:szCs w:val="20"/>
              </w:rPr>
              <w:t>I. AMBIENTE DE CONTROL</w:t>
            </w:r>
          </w:p>
        </w:tc>
      </w:tr>
      <w:tr w:rsidR="00A52D4E" w:rsidRPr="008B1CE7" w14:paraId="0078C9D9"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7D6A083F"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1</w:t>
            </w:r>
          </w:p>
        </w:tc>
        <w:tc>
          <w:tcPr>
            <w:tcW w:w="8754" w:type="dxa"/>
            <w:tcBorders>
              <w:top w:val="nil"/>
              <w:left w:val="nil"/>
              <w:bottom w:val="single" w:sz="8" w:space="0" w:color="auto"/>
              <w:right w:val="single" w:sz="8" w:space="0" w:color="auto"/>
            </w:tcBorders>
            <w:shd w:val="clear" w:color="auto" w:fill="auto"/>
            <w:vAlign w:val="center"/>
          </w:tcPr>
          <w:p w14:paraId="67CB61EE" w14:textId="77777777" w:rsidR="00A52D4E" w:rsidRPr="008B1CE7" w:rsidRDefault="00A52D4E" w:rsidP="00A52D4E">
            <w:pPr>
              <w:spacing w:after="0" w:line="240" w:lineRule="auto"/>
              <w:jc w:val="both"/>
              <w:rPr>
                <w:rFonts w:eastAsia="Times New Roman" w:cs="Arial"/>
                <w:sz w:val="16"/>
                <w:szCs w:val="16"/>
                <w:lang w:eastAsia="es-MX"/>
              </w:rPr>
            </w:pPr>
            <w:r w:rsidRPr="008B1CE7">
              <w:rPr>
                <w:rFonts w:eastAsia="Times New Roman" w:cs="Arial"/>
                <w:sz w:val="16"/>
                <w:szCs w:val="16"/>
                <w:lang w:eastAsia="es-MX"/>
              </w:rPr>
              <w:t>Los servidores públicos de la Institución conocen y aseguran en su área de trabajo el cumplimiento de metas y objetivos, visión y misión institucionales (Institucional).</w:t>
            </w:r>
          </w:p>
        </w:tc>
      </w:tr>
      <w:tr w:rsidR="00A52D4E" w:rsidRPr="008B1CE7" w14:paraId="15FFECB9"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34E429E7"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2</w:t>
            </w:r>
          </w:p>
        </w:tc>
        <w:tc>
          <w:tcPr>
            <w:tcW w:w="8754" w:type="dxa"/>
            <w:tcBorders>
              <w:top w:val="nil"/>
              <w:left w:val="nil"/>
              <w:bottom w:val="single" w:sz="8" w:space="0" w:color="auto"/>
              <w:right w:val="single" w:sz="8" w:space="0" w:color="auto"/>
            </w:tcBorders>
            <w:shd w:val="clear" w:color="auto" w:fill="auto"/>
            <w:vAlign w:val="center"/>
          </w:tcPr>
          <w:p w14:paraId="302852DE" w14:textId="77777777" w:rsidR="00A52D4E" w:rsidRPr="008B1CE7" w:rsidRDefault="00A52D4E" w:rsidP="00A52D4E">
            <w:pPr>
              <w:spacing w:after="0" w:line="240" w:lineRule="auto"/>
              <w:jc w:val="both"/>
              <w:rPr>
                <w:rFonts w:eastAsia="Times New Roman" w:cs="Arial"/>
                <w:sz w:val="16"/>
                <w:szCs w:val="16"/>
                <w:lang w:eastAsia="es-MX"/>
              </w:rPr>
            </w:pPr>
            <w:r w:rsidRPr="008B1CE7">
              <w:rPr>
                <w:rFonts w:eastAsia="Times New Roman" w:cs="Arial"/>
                <w:sz w:val="16"/>
                <w:szCs w:val="16"/>
                <w:lang w:eastAsia="es-MX"/>
              </w:rPr>
              <w:t>Los objetivos y metas institucionales derivados del plan estratégico están comunicados y asignados a los encargados de las áreas y responsables de cada uno de los procesos para su cumplimiento (Institucional).</w:t>
            </w:r>
          </w:p>
        </w:tc>
      </w:tr>
      <w:tr w:rsidR="00A52D4E" w:rsidRPr="008B1CE7" w14:paraId="272D2180"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16293DC7"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3</w:t>
            </w:r>
          </w:p>
        </w:tc>
        <w:tc>
          <w:tcPr>
            <w:tcW w:w="8754" w:type="dxa"/>
            <w:tcBorders>
              <w:top w:val="nil"/>
              <w:left w:val="nil"/>
              <w:bottom w:val="single" w:sz="8" w:space="0" w:color="auto"/>
              <w:right w:val="single" w:sz="8" w:space="0" w:color="auto"/>
            </w:tcBorders>
            <w:shd w:val="clear" w:color="auto" w:fill="auto"/>
            <w:vAlign w:val="center"/>
            <w:hideMark/>
          </w:tcPr>
          <w:p w14:paraId="4733BED7" w14:textId="77777777" w:rsidR="00A52D4E" w:rsidRPr="008B1CE7" w:rsidRDefault="00A52D4E" w:rsidP="00A52D4E">
            <w:pPr>
              <w:spacing w:after="0" w:line="240" w:lineRule="auto"/>
              <w:jc w:val="both"/>
              <w:rPr>
                <w:rFonts w:eastAsia="Times New Roman" w:cs="Arial"/>
                <w:sz w:val="16"/>
                <w:szCs w:val="16"/>
                <w:lang w:eastAsia="es-MX"/>
              </w:rPr>
            </w:pPr>
            <w:r w:rsidRPr="008B1CE7">
              <w:rPr>
                <w:rFonts w:eastAsia="Times New Roman" w:cs="Arial"/>
                <w:sz w:val="16"/>
                <w:szCs w:val="16"/>
                <w:lang w:eastAsia="es-MX"/>
              </w:rPr>
              <w:t>La institución cuenta con un Comité de Ética y de Prevención de Conflictos de Interés formalmente establecido para difundir y evaluar el cumplimiento del Código de Ética y de Conducta; se cumplen con las reglas de integridad para el ejercicio de la función pública y sus lineamientos generales (Institucional).</w:t>
            </w:r>
          </w:p>
        </w:tc>
      </w:tr>
      <w:tr w:rsidR="00A52D4E" w:rsidRPr="008B1CE7" w14:paraId="04DEEA21"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096AF023"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4</w:t>
            </w:r>
          </w:p>
        </w:tc>
        <w:tc>
          <w:tcPr>
            <w:tcW w:w="8754" w:type="dxa"/>
            <w:tcBorders>
              <w:top w:val="nil"/>
              <w:left w:val="nil"/>
              <w:bottom w:val="single" w:sz="8" w:space="0" w:color="auto"/>
              <w:right w:val="single" w:sz="8" w:space="0" w:color="auto"/>
            </w:tcBorders>
            <w:shd w:val="clear" w:color="auto" w:fill="auto"/>
            <w:vAlign w:val="center"/>
            <w:hideMark/>
          </w:tcPr>
          <w:p w14:paraId="668B30E0" w14:textId="77777777" w:rsidR="00A52D4E" w:rsidRPr="008B1CE7" w:rsidRDefault="00A52D4E" w:rsidP="00A52D4E">
            <w:pPr>
              <w:spacing w:after="0" w:line="240" w:lineRule="auto"/>
              <w:jc w:val="both"/>
              <w:rPr>
                <w:rFonts w:eastAsia="Times New Roman" w:cs="Arial"/>
                <w:sz w:val="16"/>
                <w:szCs w:val="16"/>
                <w:lang w:eastAsia="es-MX"/>
              </w:rPr>
            </w:pPr>
            <w:r w:rsidRPr="008B1CE7">
              <w:rPr>
                <w:rFonts w:eastAsia="Times New Roman" w:cs="Arial"/>
                <w:sz w:val="16"/>
                <w:szCs w:val="16"/>
                <w:lang w:eastAsia="es-MX"/>
              </w:rPr>
              <w:t>Se aplican, al menos una vez al año, encuestas de clima organizacional, se identifican áreas de oportunidad, determinan acciones de mejora, dan seguimiento y evalúan sus resultados (Institucional).</w:t>
            </w:r>
          </w:p>
        </w:tc>
      </w:tr>
      <w:tr w:rsidR="00A52D4E" w:rsidRPr="008B1CE7" w14:paraId="5C71D406"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76C8A4EA"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5</w:t>
            </w:r>
          </w:p>
        </w:tc>
        <w:tc>
          <w:tcPr>
            <w:tcW w:w="8754" w:type="dxa"/>
            <w:tcBorders>
              <w:top w:val="nil"/>
              <w:left w:val="nil"/>
              <w:bottom w:val="single" w:sz="8" w:space="0" w:color="auto"/>
              <w:right w:val="single" w:sz="8" w:space="0" w:color="auto"/>
            </w:tcBorders>
            <w:shd w:val="clear" w:color="auto" w:fill="auto"/>
            <w:vAlign w:val="center"/>
            <w:hideMark/>
          </w:tcPr>
          <w:p w14:paraId="0A6B964E" w14:textId="77777777" w:rsidR="00A52D4E" w:rsidRPr="008B1CE7" w:rsidRDefault="00A52D4E" w:rsidP="00A52D4E">
            <w:pPr>
              <w:spacing w:after="0" w:line="240" w:lineRule="auto"/>
              <w:jc w:val="both"/>
              <w:rPr>
                <w:rFonts w:eastAsia="Times New Roman" w:cs="Arial"/>
                <w:sz w:val="16"/>
                <w:szCs w:val="16"/>
                <w:lang w:eastAsia="es-MX"/>
              </w:rPr>
            </w:pPr>
            <w:r w:rsidRPr="008B1CE7">
              <w:rPr>
                <w:rFonts w:eastAsia="Times New Roman" w:cs="Arial"/>
                <w:sz w:val="16"/>
                <w:szCs w:val="16"/>
                <w:lang w:eastAsia="es-MX"/>
              </w:rPr>
              <w:t>La estructura organizacional define la autoridad y responsabilidad, segrega y delega funciones, delimita facultades entre el personal que autoriza, ejecuta, vigila, evalúa, registra o contabiliza las transacciones de los procesos.</w:t>
            </w:r>
          </w:p>
        </w:tc>
      </w:tr>
      <w:tr w:rsidR="00A52D4E" w:rsidRPr="008B1CE7" w14:paraId="1C677F5B"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15DFD208"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6</w:t>
            </w:r>
          </w:p>
        </w:tc>
        <w:tc>
          <w:tcPr>
            <w:tcW w:w="8754" w:type="dxa"/>
            <w:tcBorders>
              <w:top w:val="nil"/>
              <w:left w:val="nil"/>
              <w:bottom w:val="single" w:sz="8" w:space="0" w:color="auto"/>
              <w:right w:val="single" w:sz="8" w:space="0" w:color="auto"/>
            </w:tcBorders>
            <w:shd w:val="clear" w:color="auto" w:fill="auto"/>
            <w:vAlign w:val="center"/>
            <w:hideMark/>
          </w:tcPr>
          <w:p w14:paraId="46894D4E" w14:textId="77777777" w:rsidR="00A52D4E" w:rsidRPr="008B1CE7" w:rsidRDefault="00A52D4E" w:rsidP="00A52D4E">
            <w:pPr>
              <w:spacing w:after="0" w:line="240" w:lineRule="auto"/>
              <w:jc w:val="both"/>
              <w:rPr>
                <w:rFonts w:eastAsia="Times New Roman" w:cs="Arial"/>
                <w:sz w:val="16"/>
                <w:szCs w:val="16"/>
                <w:lang w:eastAsia="es-MX"/>
              </w:rPr>
            </w:pPr>
            <w:r w:rsidRPr="008B1CE7">
              <w:rPr>
                <w:rFonts w:eastAsia="Times New Roman" w:cs="Arial"/>
                <w:sz w:val="16"/>
                <w:szCs w:val="16"/>
                <w:lang w:eastAsia="es-MX"/>
              </w:rPr>
              <w:t>Los perfiles y descripciones de puestos están actualizados conforme a las funciones y alineados a los procesos (Institucional).</w:t>
            </w:r>
          </w:p>
        </w:tc>
      </w:tr>
      <w:tr w:rsidR="00A52D4E" w:rsidRPr="008B1CE7" w14:paraId="5490F923"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498D8D9D"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7</w:t>
            </w:r>
          </w:p>
        </w:tc>
        <w:tc>
          <w:tcPr>
            <w:tcW w:w="8754" w:type="dxa"/>
            <w:tcBorders>
              <w:top w:val="nil"/>
              <w:left w:val="nil"/>
              <w:bottom w:val="single" w:sz="8" w:space="0" w:color="auto"/>
              <w:right w:val="single" w:sz="8" w:space="0" w:color="auto"/>
            </w:tcBorders>
            <w:shd w:val="clear" w:color="auto" w:fill="auto"/>
            <w:vAlign w:val="center"/>
            <w:hideMark/>
          </w:tcPr>
          <w:p w14:paraId="567EABC8" w14:textId="77777777" w:rsidR="00A52D4E" w:rsidRPr="008B1CE7" w:rsidRDefault="00A52D4E" w:rsidP="00A52D4E">
            <w:pPr>
              <w:spacing w:after="0" w:line="240" w:lineRule="auto"/>
              <w:jc w:val="both"/>
              <w:rPr>
                <w:rFonts w:eastAsia="Times New Roman" w:cs="Arial"/>
                <w:sz w:val="16"/>
                <w:szCs w:val="16"/>
                <w:lang w:eastAsia="es-MX"/>
              </w:rPr>
            </w:pPr>
            <w:r w:rsidRPr="008B1CE7">
              <w:rPr>
                <w:rFonts w:eastAsia="Times New Roman" w:cs="Arial"/>
                <w:sz w:val="16"/>
                <w:szCs w:val="16"/>
                <w:lang w:eastAsia="es-MX"/>
              </w:rPr>
              <w:t>El manual de organización y de procedimientos de las unidades administrativas que intervienen en los procesos está alineado a los objetivos y metas institucionales y se actualizan con base en sus atribuciones y responsabilidades establecidas en la normatividad aplicable.</w:t>
            </w:r>
          </w:p>
        </w:tc>
      </w:tr>
      <w:tr w:rsidR="00A52D4E" w:rsidRPr="008B1CE7" w14:paraId="09C21FC4"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58B2999E"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8</w:t>
            </w:r>
          </w:p>
        </w:tc>
        <w:tc>
          <w:tcPr>
            <w:tcW w:w="8754" w:type="dxa"/>
            <w:tcBorders>
              <w:top w:val="nil"/>
              <w:left w:val="nil"/>
              <w:bottom w:val="single" w:sz="8" w:space="0" w:color="auto"/>
              <w:right w:val="single" w:sz="8" w:space="0" w:color="auto"/>
            </w:tcBorders>
            <w:shd w:val="clear" w:color="auto" w:fill="auto"/>
            <w:vAlign w:val="center"/>
            <w:hideMark/>
          </w:tcPr>
          <w:p w14:paraId="56BC1D6F" w14:textId="77777777" w:rsidR="00A52D4E" w:rsidRPr="008B1CE7" w:rsidRDefault="00A52D4E" w:rsidP="00A52D4E">
            <w:pPr>
              <w:spacing w:after="0" w:line="240" w:lineRule="auto"/>
              <w:jc w:val="both"/>
              <w:rPr>
                <w:rFonts w:eastAsia="Times New Roman" w:cs="Arial"/>
                <w:sz w:val="16"/>
                <w:szCs w:val="16"/>
                <w:lang w:eastAsia="es-MX"/>
              </w:rPr>
            </w:pPr>
            <w:r w:rsidRPr="008B1CE7">
              <w:rPr>
                <w:rFonts w:eastAsia="Times New Roman" w:cs="Arial"/>
                <w:sz w:val="16"/>
                <w:szCs w:val="16"/>
                <w:lang w:eastAsia="es-MX"/>
              </w:rPr>
              <w:t xml:space="preserve">Se opera en el proceso un mecanismo para evaluar y actualizar el control interno (políticas y procedimientos), en cada ámbito de competencia y nivel jerárquico. </w:t>
            </w:r>
          </w:p>
        </w:tc>
      </w:tr>
      <w:tr w:rsidR="00A52D4E" w:rsidRPr="008B1CE7" w14:paraId="67715D67"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77496004" w14:textId="77777777" w:rsidR="00A52D4E" w:rsidRPr="008B1CE7" w:rsidRDefault="00A52D4E" w:rsidP="00A52D4E">
            <w:pPr>
              <w:spacing w:after="0" w:line="240" w:lineRule="auto"/>
              <w:jc w:val="center"/>
              <w:rPr>
                <w:rFonts w:eastAsia="Times New Roman" w:cs="Arial"/>
                <w:b/>
                <w:bCs/>
                <w:sz w:val="16"/>
                <w:szCs w:val="16"/>
                <w:lang w:eastAsia="es-MX"/>
              </w:rPr>
            </w:pPr>
          </w:p>
        </w:tc>
        <w:tc>
          <w:tcPr>
            <w:tcW w:w="8754" w:type="dxa"/>
            <w:tcBorders>
              <w:top w:val="nil"/>
              <w:left w:val="nil"/>
              <w:bottom w:val="single" w:sz="8" w:space="0" w:color="auto"/>
              <w:right w:val="single" w:sz="8" w:space="0" w:color="auto"/>
            </w:tcBorders>
            <w:shd w:val="clear" w:color="auto" w:fill="auto"/>
            <w:vAlign w:val="center"/>
          </w:tcPr>
          <w:p w14:paraId="54F57409" w14:textId="77777777" w:rsidR="00A52D4E" w:rsidRPr="008B1CE7" w:rsidRDefault="00A52D4E" w:rsidP="00A52D4E">
            <w:pPr>
              <w:spacing w:after="0" w:line="240" w:lineRule="auto"/>
              <w:jc w:val="both"/>
              <w:rPr>
                <w:rFonts w:eastAsia="Times New Roman" w:cs="Arial"/>
                <w:sz w:val="16"/>
                <w:szCs w:val="16"/>
                <w:lang w:eastAsia="es-MX"/>
              </w:rPr>
            </w:pPr>
            <w:r w:rsidRPr="008B1CE7">
              <w:rPr>
                <w:rFonts w:cs="Arial"/>
                <w:b/>
                <w:sz w:val="18"/>
                <w:szCs w:val="20"/>
              </w:rPr>
              <w:t>II. ADMINISTRACIÓN DE RIESGOS</w:t>
            </w:r>
          </w:p>
        </w:tc>
      </w:tr>
      <w:tr w:rsidR="00A52D4E" w:rsidRPr="008B1CE7" w14:paraId="1890202F"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031913FC"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9</w:t>
            </w:r>
          </w:p>
        </w:tc>
        <w:tc>
          <w:tcPr>
            <w:tcW w:w="8754" w:type="dxa"/>
            <w:tcBorders>
              <w:top w:val="nil"/>
              <w:left w:val="nil"/>
              <w:bottom w:val="single" w:sz="8" w:space="0" w:color="auto"/>
              <w:right w:val="single" w:sz="8" w:space="0" w:color="auto"/>
            </w:tcBorders>
            <w:shd w:val="clear" w:color="000000" w:fill="FFFFFF"/>
            <w:vAlign w:val="center"/>
            <w:hideMark/>
          </w:tcPr>
          <w:p w14:paraId="74205CAC" w14:textId="77777777" w:rsidR="00A52D4E" w:rsidRPr="008B1CE7" w:rsidRDefault="00A52D4E" w:rsidP="00A52D4E">
            <w:pPr>
              <w:spacing w:after="0" w:line="240" w:lineRule="auto"/>
              <w:jc w:val="both"/>
              <w:rPr>
                <w:rFonts w:eastAsia="Times New Roman" w:cs="Arial"/>
                <w:color w:val="000000"/>
                <w:sz w:val="16"/>
                <w:szCs w:val="16"/>
                <w:lang w:eastAsia="es-MX"/>
              </w:rPr>
            </w:pPr>
            <w:r w:rsidRPr="008B1CE7">
              <w:rPr>
                <w:rFonts w:eastAsia="Times New Roman" w:cs="Arial"/>
                <w:color w:val="000000"/>
                <w:sz w:val="16"/>
                <w:szCs w:val="16"/>
                <w:lang w:eastAsia="es-MX"/>
              </w:rPr>
              <w:t>Se aplica la metodología establecida en cumplimiento a las etapas para la Administración de Riesgos, para su identificación, descripción, evaluación, atención y seguimiento, que incluya los factores de riesgo, estrategias para administrarlos y la implementación de acciones de control.</w:t>
            </w:r>
          </w:p>
        </w:tc>
      </w:tr>
      <w:tr w:rsidR="00A52D4E" w:rsidRPr="008B1CE7" w14:paraId="7DBDBD6D"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6C2F72A1"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10</w:t>
            </w:r>
          </w:p>
        </w:tc>
        <w:tc>
          <w:tcPr>
            <w:tcW w:w="8754" w:type="dxa"/>
            <w:tcBorders>
              <w:top w:val="nil"/>
              <w:left w:val="nil"/>
              <w:bottom w:val="single" w:sz="8" w:space="0" w:color="auto"/>
              <w:right w:val="single" w:sz="8" w:space="0" w:color="auto"/>
            </w:tcBorders>
            <w:shd w:val="clear" w:color="000000" w:fill="FFFFFF"/>
            <w:vAlign w:val="center"/>
            <w:hideMark/>
          </w:tcPr>
          <w:p w14:paraId="734D763B" w14:textId="77777777" w:rsidR="00A52D4E" w:rsidRPr="008B1CE7" w:rsidRDefault="00A52D4E" w:rsidP="00A52D4E">
            <w:pPr>
              <w:spacing w:after="0" w:line="240" w:lineRule="auto"/>
              <w:jc w:val="both"/>
              <w:rPr>
                <w:rFonts w:eastAsia="Times New Roman" w:cs="Arial"/>
                <w:color w:val="000000"/>
                <w:sz w:val="16"/>
                <w:szCs w:val="16"/>
                <w:lang w:eastAsia="es-MX"/>
              </w:rPr>
            </w:pPr>
            <w:r w:rsidRPr="008B1CE7">
              <w:rPr>
                <w:rFonts w:eastAsia="Times New Roman" w:cs="Arial"/>
                <w:color w:val="000000"/>
                <w:sz w:val="16"/>
                <w:szCs w:val="16"/>
                <w:lang w:eastAsia="es-MX"/>
              </w:rPr>
              <w:t>Las actividades de control interno atienden y mitigan los riesgos identificados del proceso, que pueden afectar el logro de metas y objetivos institucionales, y éstas son ejecutadas por el servidor público facultado conforme a la normatividad.</w:t>
            </w:r>
          </w:p>
        </w:tc>
      </w:tr>
      <w:tr w:rsidR="00A52D4E" w:rsidRPr="008B1CE7" w14:paraId="1F6BFEB6"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7318F282"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11</w:t>
            </w:r>
          </w:p>
        </w:tc>
        <w:tc>
          <w:tcPr>
            <w:tcW w:w="8754" w:type="dxa"/>
            <w:tcBorders>
              <w:top w:val="nil"/>
              <w:left w:val="nil"/>
              <w:bottom w:val="single" w:sz="8" w:space="0" w:color="auto"/>
              <w:right w:val="single" w:sz="8" w:space="0" w:color="auto"/>
            </w:tcBorders>
            <w:shd w:val="clear" w:color="000000" w:fill="FFFFFF"/>
            <w:vAlign w:val="center"/>
            <w:hideMark/>
          </w:tcPr>
          <w:p w14:paraId="1F1C656E" w14:textId="77777777" w:rsidR="00A52D4E" w:rsidRPr="008B1CE7" w:rsidRDefault="00A52D4E" w:rsidP="00A52D4E">
            <w:pPr>
              <w:spacing w:after="0" w:line="240" w:lineRule="auto"/>
              <w:jc w:val="both"/>
              <w:rPr>
                <w:rFonts w:eastAsia="Times New Roman" w:cs="Arial"/>
                <w:color w:val="000000"/>
                <w:sz w:val="16"/>
                <w:szCs w:val="16"/>
                <w:lang w:eastAsia="es-MX"/>
              </w:rPr>
            </w:pPr>
            <w:r w:rsidRPr="008B1CE7">
              <w:rPr>
                <w:rFonts w:eastAsia="Times New Roman" w:cs="Arial"/>
                <w:color w:val="000000"/>
                <w:sz w:val="16"/>
                <w:szCs w:val="16"/>
                <w:lang w:eastAsia="es-MX"/>
              </w:rPr>
              <w:t>Existe un procedimiento formal que establezca la obligación de los responsables de los procesos que intervienen en la administración de riesgos.</w:t>
            </w:r>
          </w:p>
        </w:tc>
      </w:tr>
      <w:tr w:rsidR="00A52D4E" w:rsidRPr="008B1CE7" w14:paraId="2B5EAFB5"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0D17461D"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12</w:t>
            </w:r>
          </w:p>
        </w:tc>
        <w:tc>
          <w:tcPr>
            <w:tcW w:w="8754" w:type="dxa"/>
            <w:tcBorders>
              <w:top w:val="nil"/>
              <w:left w:val="nil"/>
              <w:bottom w:val="single" w:sz="8" w:space="0" w:color="auto"/>
              <w:right w:val="single" w:sz="8" w:space="0" w:color="auto"/>
            </w:tcBorders>
            <w:shd w:val="clear" w:color="000000" w:fill="FFFFFF"/>
            <w:vAlign w:val="center"/>
            <w:hideMark/>
          </w:tcPr>
          <w:p w14:paraId="50E990A3" w14:textId="77777777" w:rsidR="00A52D4E" w:rsidRPr="008B1CE7" w:rsidRDefault="00A52D4E" w:rsidP="00A52D4E">
            <w:pPr>
              <w:spacing w:after="0" w:line="240" w:lineRule="auto"/>
              <w:jc w:val="both"/>
              <w:rPr>
                <w:rFonts w:eastAsia="Times New Roman" w:cs="Arial"/>
                <w:color w:val="000000"/>
                <w:sz w:val="16"/>
                <w:szCs w:val="16"/>
                <w:lang w:eastAsia="es-MX"/>
              </w:rPr>
            </w:pPr>
            <w:r w:rsidRPr="008B1CE7">
              <w:rPr>
                <w:rFonts w:eastAsia="Times New Roman" w:cs="Arial"/>
                <w:color w:val="000000"/>
                <w:sz w:val="16"/>
                <w:szCs w:val="16"/>
                <w:lang w:eastAsia="es-MX"/>
              </w:rPr>
              <w:t>Se instrumentan en los procesos acciones para identificar, evaluar y dar respuesta a los riesgos de corrupción, abusos y fraudes potenciales que pudieran afectar el cumplimiento de los objetivos institucionales.</w:t>
            </w:r>
          </w:p>
        </w:tc>
      </w:tr>
      <w:tr w:rsidR="00A52D4E" w:rsidRPr="008B1CE7" w14:paraId="7AA63195"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6A877B35" w14:textId="77777777" w:rsidR="00A52D4E" w:rsidRPr="008B1CE7" w:rsidRDefault="00A52D4E" w:rsidP="00A52D4E">
            <w:pPr>
              <w:spacing w:after="0" w:line="240" w:lineRule="auto"/>
              <w:jc w:val="center"/>
              <w:rPr>
                <w:rFonts w:eastAsia="Times New Roman" w:cs="Arial"/>
                <w:b/>
                <w:bCs/>
                <w:sz w:val="16"/>
                <w:szCs w:val="16"/>
                <w:lang w:eastAsia="es-MX"/>
              </w:rPr>
            </w:pPr>
          </w:p>
        </w:tc>
        <w:tc>
          <w:tcPr>
            <w:tcW w:w="8754" w:type="dxa"/>
            <w:tcBorders>
              <w:top w:val="nil"/>
              <w:left w:val="nil"/>
              <w:bottom w:val="single" w:sz="8" w:space="0" w:color="auto"/>
              <w:right w:val="single" w:sz="8" w:space="0" w:color="auto"/>
            </w:tcBorders>
            <w:shd w:val="clear" w:color="000000" w:fill="FFFFFF"/>
            <w:vAlign w:val="center"/>
          </w:tcPr>
          <w:p w14:paraId="6A8E92E4" w14:textId="77777777" w:rsidR="00A52D4E" w:rsidRPr="008B1CE7" w:rsidRDefault="00A52D4E" w:rsidP="00A52D4E">
            <w:pPr>
              <w:spacing w:after="0" w:line="240" w:lineRule="auto"/>
              <w:jc w:val="both"/>
              <w:rPr>
                <w:rFonts w:eastAsia="Times New Roman" w:cs="Arial"/>
                <w:color w:val="000000"/>
                <w:sz w:val="16"/>
                <w:szCs w:val="16"/>
                <w:lang w:eastAsia="es-MX"/>
              </w:rPr>
            </w:pPr>
            <w:r w:rsidRPr="008B1CE7">
              <w:rPr>
                <w:rFonts w:cs="Arial"/>
                <w:b/>
                <w:sz w:val="18"/>
                <w:szCs w:val="20"/>
              </w:rPr>
              <w:t>III.</w:t>
            </w:r>
            <w:r w:rsidRPr="008B1CE7">
              <w:rPr>
                <w:rFonts w:cs="Arial"/>
                <w:sz w:val="18"/>
              </w:rPr>
              <w:t xml:space="preserve"> </w:t>
            </w:r>
            <w:r w:rsidRPr="008B1CE7">
              <w:rPr>
                <w:rFonts w:cs="Arial"/>
                <w:b/>
                <w:sz w:val="18"/>
                <w:szCs w:val="20"/>
              </w:rPr>
              <w:t>ACTIVIDADES DE CONTROL</w:t>
            </w:r>
          </w:p>
        </w:tc>
      </w:tr>
      <w:tr w:rsidR="00A52D4E" w:rsidRPr="008B1CE7" w14:paraId="12BC1B6F"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54C90B87"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13</w:t>
            </w:r>
          </w:p>
        </w:tc>
        <w:tc>
          <w:tcPr>
            <w:tcW w:w="8754" w:type="dxa"/>
            <w:tcBorders>
              <w:top w:val="nil"/>
              <w:left w:val="nil"/>
              <w:bottom w:val="single" w:sz="8" w:space="0" w:color="auto"/>
              <w:right w:val="single" w:sz="8" w:space="0" w:color="auto"/>
            </w:tcBorders>
            <w:shd w:val="clear" w:color="auto" w:fill="auto"/>
            <w:vAlign w:val="center"/>
            <w:hideMark/>
          </w:tcPr>
          <w:p w14:paraId="3FCC112F" w14:textId="77777777" w:rsidR="00A52D4E" w:rsidRPr="008B1CE7" w:rsidRDefault="00A52D4E" w:rsidP="00A52D4E">
            <w:pPr>
              <w:spacing w:after="0" w:line="240" w:lineRule="auto"/>
              <w:jc w:val="both"/>
              <w:rPr>
                <w:rFonts w:eastAsia="Times New Roman" w:cs="Arial"/>
                <w:color w:val="000000"/>
                <w:sz w:val="16"/>
                <w:szCs w:val="16"/>
                <w:lang w:eastAsia="es-MX"/>
              </w:rPr>
            </w:pPr>
            <w:r w:rsidRPr="008B1CE7">
              <w:rPr>
                <w:rFonts w:eastAsia="Times New Roman" w:cs="Arial"/>
                <w:color w:val="000000"/>
                <w:sz w:val="16"/>
                <w:szCs w:val="16"/>
                <w:lang w:eastAsia="es-MX"/>
              </w:rPr>
              <w:t>Se seleccionan y desarrollan actividades de control que ayudan a dar respuesta y reducir los riesgos de cada proceso, considerando los controles manuales y/o automatizados con base en el uso de TIC´s.</w:t>
            </w:r>
          </w:p>
        </w:tc>
      </w:tr>
      <w:tr w:rsidR="00A52D4E" w:rsidRPr="008B1CE7" w14:paraId="00922EED"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55751F41"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14</w:t>
            </w:r>
          </w:p>
        </w:tc>
        <w:tc>
          <w:tcPr>
            <w:tcW w:w="8754" w:type="dxa"/>
            <w:tcBorders>
              <w:top w:val="nil"/>
              <w:left w:val="nil"/>
              <w:bottom w:val="single" w:sz="8" w:space="0" w:color="auto"/>
              <w:right w:val="single" w:sz="8" w:space="0" w:color="auto"/>
            </w:tcBorders>
            <w:shd w:val="clear" w:color="auto" w:fill="auto"/>
            <w:vAlign w:val="center"/>
            <w:hideMark/>
          </w:tcPr>
          <w:p w14:paraId="093CE7B8" w14:textId="77777777" w:rsidR="00A52D4E" w:rsidRPr="008B1CE7" w:rsidRDefault="00A52D4E" w:rsidP="00A52D4E">
            <w:pPr>
              <w:spacing w:after="0" w:line="240" w:lineRule="auto"/>
              <w:jc w:val="both"/>
              <w:rPr>
                <w:rFonts w:eastAsia="Times New Roman" w:cs="Arial"/>
                <w:color w:val="000000"/>
                <w:sz w:val="16"/>
                <w:szCs w:val="16"/>
                <w:lang w:eastAsia="es-MX"/>
              </w:rPr>
            </w:pPr>
            <w:r w:rsidRPr="008B1CE7">
              <w:rPr>
                <w:rFonts w:eastAsia="Times New Roman" w:cs="Arial"/>
                <w:color w:val="000000"/>
                <w:sz w:val="16"/>
                <w:szCs w:val="16"/>
                <w:lang w:eastAsia="es-MX"/>
              </w:rPr>
              <w:t>Se encuentran claramente definidas las actividades de control en cada proceso, para cumplir con las metas comprometidas con base en el presupuesto asignado del ejercicio fiscal.</w:t>
            </w:r>
          </w:p>
        </w:tc>
      </w:tr>
      <w:tr w:rsidR="00A52D4E" w:rsidRPr="008B1CE7" w14:paraId="249C4737"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031EEC9A"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15</w:t>
            </w:r>
          </w:p>
        </w:tc>
        <w:tc>
          <w:tcPr>
            <w:tcW w:w="8754" w:type="dxa"/>
            <w:tcBorders>
              <w:top w:val="nil"/>
              <w:left w:val="nil"/>
              <w:bottom w:val="single" w:sz="8" w:space="0" w:color="auto"/>
              <w:right w:val="single" w:sz="8" w:space="0" w:color="auto"/>
            </w:tcBorders>
            <w:shd w:val="clear" w:color="auto" w:fill="auto"/>
            <w:vAlign w:val="center"/>
            <w:hideMark/>
          </w:tcPr>
          <w:p w14:paraId="546793C1" w14:textId="77777777" w:rsidR="00A52D4E" w:rsidRPr="008B1CE7" w:rsidRDefault="00A52D4E" w:rsidP="00A52D4E">
            <w:pPr>
              <w:spacing w:after="0" w:line="240" w:lineRule="auto"/>
              <w:jc w:val="both"/>
              <w:rPr>
                <w:rFonts w:eastAsia="Times New Roman" w:cs="Arial"/>
                <w:color w:val="000000"/>
                <w:sz w:val="16"/>
                <w:szCs w:val="16"/>
                <w:lang w:eastAsia="es-MX"/>
              </w:rPr>
            </w:pPr>
            <w:r w:rsidRPr="008B1CE7">
              <w:rPr>
                <w:rFonts w:eastAsia="Times New Roman" w:cs="Arial"/>
                <w:color w:val="000000"/>
                <w:sz w:val="16"/>
                <w:szCs w:val="16"/>
                <w:lang w:eastAsia="es-MX"/>
              </w:rPr>
              <w:t>Se tienen en operación los instrumentos y mecanismos del proceso, que miden su avance, resultados y se analizan las variaciones en el cumplimiento de los objetivos y metas Institucionales</w:t>
            </w:r>
          </w:p>
        </w:tc>
      </w:tr>
      <w:tr w:rsidR="00A52D4E" w:rsidRPr="008B1CE7" w14:paraId="4A22C3F2"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1A64CA05"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16</w:t>
            </w:r>
          </w:p>
        </w:tc>
        <w:tc>
          <w:tcPr>
            <w:tcW w:w="8754" w:type="dxa"/>
            <w:tcBorders>
              <w:top w:val="nil"/>
              <w:left w:val="nil"/>
              <w:bottom w:val="single" w:sz="8" w:space="0" w:color="auto"/>
              <w:right w:val="single" w:sz="8" w:space="0" w:color="auto"/>
            </w:tcBorders>
            <w:shd w:val="clear" w:color="auto" w:fill="auto"/>
            <w:vAlign w:val="center"/>
            <w:hideMark/>
          </w:tcPr>
          <w:p w14:paraId="27A6EEC5" w14:textId="77777777" w:rsidR="00A52D4E" w:rsidRPr="008B1CE7" w:rsidRDefault="00A52D4E" w:rsidP="00A52D4E">
            <w:pPr>
              <w:spacing w:after="0" w:line="240" w:lineRule="auto"/>
              <w:jc w:val="both"/>
              <w:rPr>
                <w:rFonts w:eastAsia="Times New Roman" w:cs="Arial"/>
                <w:color w:val="000000"/>
                <w:sz w:val="16"/>
                <w:szCs w:val="16"/>
                <w:lang w:eastAsia="es-MX"/>
              </w:rPr>
            </w:pPr>
            <w:r w:rsidRPr="008B1CE7">
              <w:rPr>
                <w:rFonts w:eastAsia="Times New Roman" w:cs="Arial"/>
                <w:color w:val="000000"/>
                <w:sz w:val="16"/>
                <w:szCs w:val="16"/>
                <w:lang w:eastAsia="es-MX"/>
              </w:rPr>
              <w:t>Se tienen establecidos estándares de calidad, resultados, servicios o desempeño en la ejecución de los procesos.</w:t>
            </w:r>
          </w:p>
        </w:tc>
      </w:tr>
      <w:tr w:rsidR="00A52D4E" w:rsidRPr="008B1CE7" w14:paraId="43D7A763"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32C40696"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17</w:t>
            </w:r>
          </w:p>
        </w:tc>
        <w:tc>
          <w:tcPr>
            <w:tcW w:w="8754" w:type="dxa"/>
            <w:tcBorders>
              <w:top w:val="nil"/>
              <w:left w:val="nil"/>
              <w:bottom w:val="single" w:sz="8" w:space="0" w:color="auto"/>
              <w:right w:val="single" w:sz="8" w:space="0" w:color="auto"/>
            </w:tcBorders>
            <w:shd w:val="clear" w:color="auto" w:fill="auto"/>
            <w:vAlign w:val="center"/>
            <w:hideMark/>
          </w:tcPr>
          <w:p w14:paraId="253D8302" w14:textId="77777777" w:rsidR="00A52D4E" w:rsidRPr="008B1CE7" w:rsidRDefault="00A52D4E" w:rsidP="00A52D4E">
            <w:pPr>
              <w:spacing w:after="0" w:line="240" w:lineRule="auto"/>
              <w:jc w:val="both"/>
              <w:rPr>
                <w:rFonts w:eastAsia="Times New Roman" w:cs="Arial"/>
                <w:color w:val="000000"/>
                <w:sz w:val="16"/>
                <w:szCs w:val="16"/>
                <w:lang w:eastAsia="es-MX"/>
              </w:rPr>
            </w:pPr>
            <w:r w:rsidRPr="008B1CE7">
              <w:rPr>
                <w:rFonts w:eastAsia="Times New Roman" w:cs="Arial"/>
                <w:color w:val="000000"/>
                <w:sz w:val="16"/>
                <w:szCs w:val="16"/>
                <w:lang w:eastAsia="es-MX"/>
              </w:rPr>
              <w:t>Se establecen en los procesos mecanismos para identificar y atender la causa raíz de las observaciones determinadas por las diversas instancias de fiscalización, con la finalidad de evitar su recurrencia.</w:t>
            </w:r>
          </w:p>
        </w:tc>
      </w:tr>
      <w:tr w:rsidR="00A52D4E" w:rsidRPr="008B1CE7" w14:paraId="6FC37B69"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433D5BA1"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18</w:t>
            </w:r>
          </w:p>
        </w:tc>
        <w:tc>
          <w:tcPr>
            <w:tcW w:w="8754" w:type="dxa"/>
            <w:tcBorders>
              <w:top w:val="nil"/>
              <w:left w:val="nil"/>
              <w:bottom w:val="single" w:sz="8" w:space="0" w:color="auto"/>
              <w:right w:val="single" w:sz="8" w:space="0" w:color="auto"/>
            </w:tcBorders>
            <w:shd w:val="clear" w:color="auto" w:fill="auto"/>
            <w:vAlign w:val="center"/>
            <w:hideMark/>
          </w:tcPr>
          <w:p w14:paraId="23F10116" w14:textId="77777777" w:rsidR="00A52D4E" w:rsidRPr="008B1CE7" w:rsidRDefault="00A52D4E" w:rsidP="00A52D4E">
            <w:pPr>
              <w:spacing w:after="0" w:line="240" w:lineRule="auto"/>
              <w:jc w:val="both"/>
              <w:rPr>
                <w:rFonts w:eastAsia="Times New Roman" w:cs="Arial"/>
                <w:color w:val="000000"/>
                <w:sz w:val="16"/>
                <w:szCs w:val="16"/>
                <w:lang w:eastAsia="es-MX"/>
              </w:rPr>
            </w:pPr>
            <w:r w:rsidRPr="008B1CE7">
              <w:rPr>
                <w:rFonts w:eastAsia="Times New Roman" w:cs="Arial"/>
                <w:color w:val="000000"/>
                <w:sz w:val="16"/>
                <w:szCs w:val="16"/>
                <w:lang w:eastAsia="es-MX"/>
              </w:rPr>
              <w:t>Se identifica en los procesos la causa raíz de las debilidades de control interno determinadas, con prioridad en las de mayor importancia, a efecto de evitar su recurrencia e integrarlas a un Programa de Trabajo de Control Interno para su seguimiento y atención.</w:t>
            </w:r>
          </w:p>
        </w:tc>
      </w:tr>
      <w:tr w:rsidR="00A52D4E" w:rsidRPr="008B1CE7" w14:paraId="4E440D8E"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396263DB"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19</w:t>
            </w:r>
          </w:p>
        </w:tc>
        <w:tc>
          <w:tcPr>
            <w:tcW w:w="8754" w:type="dxa"/>
            <w:tcBorders>
              <w:top w:val="nil"/>
              <w:left w:val="nil"/>
              <w:bottom w:val="single" w:sz="8" w:space="0" w:color="auto"/>
              <w:right w:val="single" w:sz="8" w:space="0" w:color="auto"/>
            </w:tcBorders>
            <w:shd w:val="clear" w:color="auto" w:fill="auto"/>
            <w:vAlign w:val="center"/>
            <w:hideMark/>
          </w:tcPr>
          <w:p w14:paraId="0E9D9404" w14:textId="77777777" w:rsidR="00A52D4E" w:rsidRPr="008B1CE7" w:rsidRDefault="00A52D4E" w:rsidP="00A52D4E">
            <w:pPr>
              <w:spacing w:after="0" w:line="240" w:lineRule="auto"/>
              <w:jc w:val="both"/>
              <w:rPr>
                <w:rFonts w:eastAsia="Times New Roman" w:cs="Arial"/>
                <w:color w:val="000000"/>
                <w:sz w:val="16"/>
                <w:szCs w:val="16"/>
                <w:lang w:eastAsia="es-MX"/>
              </w:rPr>
            </w:pPr>
            <w:r w:rsidRPr="008B1CE7">
              <w:rPr>
                <w:rFonts w:eastAsia="Times New Roman" w:cs="Arial"/>
                <w:color w:val="000000"/>
                <w:sz w:val="16"/>
                <w:szCs w:val="16"/>
                <w:lang w:eastAsia="es-MX"/>
              </w:rPr>
              <w:t>Se evalúan y actualizan en los procesos las políticas, procedimientos, acciones, mecanismos e instrumentos de control.</w:t>
            </w:r>
          </w:p>
        </w:tc>
      </w:tr>
      <w:tr w:rsidR="00A52D4E" w:rsidRPr="008B1CE7" w14:paraId="127B6721"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23C8F1F4"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20</w:t>
            </w:r>
          </w:p>
        </w:tc>
        <w:tc>
          <w:tcPr>
            <w:tcW w:w="8754" w:type="dxa"/>
            <w:tcBorders>
              <w:top w:val="nil"/>
              <w:left w:val="nil"/>
              <w:bottom w:val="single" w:sz="8" w:space="0" w:color="auto"/>
              <w:right w:val="single" w:sz="8" w:space="0" w:color="auto"/>
            </w:tcBorders>
            <w:shd w:val="clear" w:color="auto" w:fill="auto"/>
            <w:vAlign w:val="center"/>
            <w:hideMark/>
          </w:tcPr>
          <w:p w14:paraId="6EF6F0A9" w14:textId="77777777" w:rsidR="00A52D4E" w:rsidRPr="008B1CE7" w:rsidRDefault="00A52D4E" w:rsidP="00A52D4E">
            <w:pPr>
              <w:spacing w:after="0" w:line="240" w:lineRule="auto"/>
              <w:jc w:val="both"/>
              <w:rPr>
                <w:rFonts w:eastAsia="Times New Roman" w:cs="Arial"/>
                <w:color w:val="000000"/>
                <w:sz w:val="16"/>
                <w:szCs w:val="16"/>
                <w:lang w:eastAsia="es-MX"/>
              </w:rPr>
            </w:pPr>
            <w:r w:rsidRPr="008B1CE7">
              <w:rPr>
                <w:rFonts w:eastAsia="Times New Roman" w:cs="Arial"/>
                <w:color w:val="000000"/>
                <w:sz w:val="16"/>
                <w:szCs w:val="16"/>
                <w:lang w:eastAsia="es-MX"/>
              </w:rPr>
              <w:t>Las recomendaciones y acuerdos de los Comités Institucionales, relacionados con cada proceso, se atienden en tiempo y forma, conforme a su ámbito de competencia.</w:t>
            </w:r>
          </w:p>
        </w:tc>
      </w:tr>
      <w:tr w:rsidR="00A52D4E" w:rsidRPr="008B1CE7" w14:paraId="5D80B26D"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2330077A"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21</w:t>
            </w:r>
          </w:p>
        </w:tc>
        <w:tc>
          <w:tcPr>
            <w:tcW w:w="8754" w:type="dxa"/>
            <w:tcBorders>
              <w:top w:val="nil"/>
              <w:left w:val="nil"/>
              <w:bottom w:val="single" w:sz="8" w:space="0" w:color="auto"/>
              <w:right w:val="single" w:sz="8" w:space="0" w:color="auto"/>
            </w:tcBorders>
            <w:shd w:val="clear" w:color="auto" w:fill="auto"/>
            <w:vAlign w:val="center"/>
            <w:hideMark/>
          </w:tcPr>
          <w:p w14:paraId="049B866D" w14:textId="77777777" w:rsidR="00A52D4E" w:rsidRPr="008B1CE7" w:rsidRDefault="00A52D4E" w:rsidP="00A52D4E">
            <w:pPr>
              <w:spacing w:after="0" w:line="240" w:lineRule="auto"/>
              <w:jc w:val="both"/>
              <w:rPr>
                <w:rFonts w:eastAsia="Times New Roman" w:cs="Arial"/>
                <w:color w:val="000000"/>
                <w:sz w:val="16"/>
                <w:szCs w:val="16"/>
                <w:lang w:eastAsia="es-MX"/>
              </w:rPr>
            </w:pPr>
            <w:r w:rsidRPr="008B1CE7">
              <w:rPr>
                <w:rFonts w:eastAsia="Times New Roman" w:cs="Arial"/>
                <w:color w:val="000000"/>
                <w:sz w:val="16"/>
                <w:szCs w:val="16"/>
                <w:lang w:eastAsia="es-MX"/>
              </w:rPr>
              <w:t>Existen y operan en los procesos actividades de control desarrolladas mediante el uso de TIC's.</w:t>
            </w:r>
          </w:p>
        </w:tc>
      </w:tr>
      <w:tr w:rsidR="00A52D4E" w:rsidRPr="008B1CE7" w14:paraId="34E53A67"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2D49ED98"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22</w:t>
            </w:r>
          </w:p>
        </w:tc>
        <w:tc>
          <w:tcPr>
            <w:tcW w:w="8754" w:type="dxa"/>
            <w:tcBorders>
              <w:top w:val="nil"/>
              <w:left w:val="nil"/>
              <w:bottom w:val="single" w:sz="8" w:space="0" w:color="auto"/>
              <w:right w:val="single" w:sz="8" w:space="0" w:color="auto"/>
            </w:tcBorders>
            <w:shd w:val="clear" w:color="auto" w:fill="auto"/>
            <w:vAlign w:val="center"/>
            <w:hideMark/>
          </w:tcPr>
          <w:p w14:paraId="082CAC93" w14:textId="77777777" w:rsidR="00A52D4E" w:rsidRPr="008B1CE7" w:rsidRDefault="00A52D4E" w:rsidP="00A52D4E">
            <w:pPr>
              <w:spacing w:after="0" w:line="240" w:lineRule="auto"/>
              <w:jc w:val="both"/>
              <w:rPr>
                <w:rFonts w:eastAsia="Times New Roman" w:cs="Arial"/>
                <w:color w:val="000000"/>
                <w:sz w:val="16"/>
                <w:szCs w:val="16"/>
                <w:lang w:eastAsia="es-MX"/>
              </w:rPr>
            </w:pPr>
            <w:r w:rsidRPr="008B1CE7">
              <w:rPr>
                <w:rFonts w:eastAsia="Times New Roman" w:cs="Arial"/>
                <w:color w:val="000000"/>
                <w:sz w:val="16"/>
                <w:szCs w:val="16"/>
                <w:lang w:eastAsia="es-MX"/>
              </w:rPr>
              <w:t>Se identifican y evalúan las necesidades de utilizar TIC's en las operaciones y etapas del proceso, considerando los recursos humanos, materiales, financieros y tecnológicos que se requieren.</w:t>
            </w:r>
          </w:p>
        </w:tc>
      </w:tr>
      <w:tr w:rsidR="00A52D4E" w:rsidRPr="008B1CE7" w14:paraId="53FCCF86"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58FE4155"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23</w:t>
            </w:r>
          </w:p>
        </w:tc>
        <w:tc>
          <w:tcPr>
            <w:tcW w:w="8754" w:type="dxa"/>
            <w:tcBorders>
              <w:top w:val="nil"/>
              <w:left w:val="nil"/>
              <w:bottom w:val="single" w:sz="8" w:space="0" w:color="auto"/>
              <w:right w:val="single" w:sz="8" w:space="0" w:color="auto"/>
            </w:tcBorders>
            <w:shd w:val="clear" w:color="auto" w:fill="auto"/>
            <w:vAlign w:val="center"/>
            <w:hideMark/>
          </w:tcPr>
          <w:p w14:paraId="2D1D3166" w14:textId="77777777" w:rsidR="00A52D4E" w:rsidRPr="008B1CE7" w:rsidRDefault="00A52D4E" w:rsidP="00A52D4E">
            <w:pPr>
              <w:spacing w:after="0" w:line="240" w:lineRule="auto"/>
              <w:jc w:val="both"/>
              <w:rPr>
                <w:rFonts w:eastAsia="Times New Roman" w:cs="Arial"/>
                <w:color w:val="000000"/>
                <w:sz w:val="16"/>
                <w:szCs w:val="16"/>
                <w:lang w:eastAsia="es-MX"/>
              </w:rPr>
            </w:pPr>
            <w:r w:rsidRPr="008B1CE7">
              <w:rPr>
                <w:rFonts w:eastAsia="Times New Roman" w:cs="Arial"/>
                <w:color w:val="000000"/>
                <w:sz w:val="16"/>
                <w:szCs w:val="16"/>
                <w:lang w:eastAsia="es-MX"/>
              </w:rPr>
              <w:t>En las operaciones y etapas automatizadas de los procesos se cancelan oportunamente los accesos autorizados del personal que causó baja, tanto a espacios físicos como a TIC's.</w:t>
            </w:r>
          </w:p>
        </w:tc>
      </w:tr>
      <w:tr w:rsidR="00A52D4E" w:rsidRPr="008B1CE7" w14:paraId="7A807B79"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24B22DBC"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lastRenderedPageBreak/>
              <w:t>24</w:t>
            </w:r>
          </w:p>
        </w:tc>
        <w:tc>
          <w:tcPr>
            <w:tcW w:w="8754" w:type="dxa"/>
            <w:tcBorders>
              <w:top w:val="nil"/>
              <w:left w:val="nil"/>
              <w:bottom w:val="single" w:sz="8" w:space="0" w:color="auto"/>
              <w:right w:val="single" w:sz="8" w:space="0" w:color="auto"/>
            </w:tcBorders>
            <w:shd w:val="clear" w:color="auto" w:fill="auto"/>
            <w:vAlign w:val="center"/>
            <w:hideMark/>
          </w:tcPr>
          <w:p w14:paraId="629147E8" w14:textId="77777777" w:rsidR="00A52D4E" w:rsidRPr="008B1CE7" w:rsidRDefault="00A52D4E" w:rsidP="00A52D4E">
            <w:pPr>
              <w:spacing w:after="0" w:line="240" w:lineRule="auto"/>
              <w:jc w:val="both"/>
              <w:rPr>
                <w:rFonts w:eastAsia="Times New Roman" w:cs="Arial"/>
                <w:color w:val="000000"/>
                <w:sz w:val="16"/>
                <w:szCs w:val="16"/>
                <w:lang w:eastAsia="es-MX"/>
              </w:rPr>
            </w:pPr>
            <w:r w:rsidRPr="008B1CE7">
              <w:rPr>
                <w:rFonts w:eastAsia="Times New Roman" w:cs="Arial"/>
                <w:color w:val="000000"/>
                <w:sz w:val="16"/>
                <w:szCs w:val="16"/>
                <w:lang w:eastAsia="es-MX"/>
              </w:rPr>
              <w:t>Se cumple con las políticas y disposiciones establecidas para la Estrategia Digital Nacional en los procesos de gobernanza, organización y de entrega, relacionados con la planeación, contratación y administración de bienes y servicios de TIC's y con la seguridad de la información (Institucional TIC's).</w:t>
            </w:r>
          </w:p>
        </w:tc>
      </w:tr>
      <w:tr w:rsidR="00A52D4E" w:rsidRPr="008B1CE7" w14:paraId="4D6822C1"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2E0DDC40" w14:textId="77777777" w:rsidR="00A52D4E" w:rsidRPr="008B1CE7" w:rsidRDefault="00A52D4E" w:rsidP="00A52D4E">
            <w:pPr>
              <w:spacing w:after="0" w:line="240" w:lineRule="auto"/>
              <w:jc w:val="center"/>
              <w:rPr>
                <w:rFonts w:eastAsia="Times New Roman" w:cs="Arial"/>
                <w:b/>
                <w:bCs/>
                <w:sz w:val="16"/>
                <w:szCs w:val="16"/>
                <w:lang w:eastAsia="es-MX"/>
              </w:rPr>
            </w:pPr>
          </w:p>
        </w:tc>
        <w:tc>
          <w:tcPr>
            <w:tcW w:w="8754" w:type="dxa"/>
            <w:tcBorders>
              <w:top w:val="nil"/>
              <w:left w:val="nil"/>
              <w:bottom w:val="single" w:sz="8" w:space="0" w:color="auto"/>
              <w:right w:val="single" w:sz="8" w:space="0" w:color="auto"/>
            </w:tcBorders>
            <w:shd w:val="clear" w:color="auto" w:fill="auto"/>
            <w:vAlign w:val="center"/>
          </w:tcPr>
          <w:p w14:paraId="64C75080" w14:textId="77777777" w:rsidR="00A52D4E" w:rsidRPr="008B1CE7" w:rsidRDefault="00A52D4E" w:rsidP="00A52D4E">
            <w:pPr>
              <w:spacing w:after="0" w:line="240" w:lineRule="auto"/>
              <w:jc w:val="both"/>
              <w:rPr>
                <w:rFonts w:eastAsia="Times New Roman" w:cs="Arial"/>
                <w:color w:val="000000"/>
                <w:sz w:val="16"/>
                <w:szCs w:val="16"/>
                <w:lang w:eastAsia="es-MX"/>
              </w:rPr>
            </w:pPr>
            <w:r w:rsidRPr="008B1CE7">
              <w:rPr>
                <w:rFonts w:cs="Arial"/>
                <w:b/>
                <w:sz w:val="18"/>
                <w:szCs w:val="20"/>
              </w:rPr>
              <w:t>IV.</w:t>
            </w:r>
            <w:r w:rsidRPr="008B1CE7">
              <w:rPr>
                <w:rFonts w:cs="Arial"/>
                <w:sz w:val="18"/>
              </w:rPr>
              <w:t xml:space="preserve"> </w:t>
            </w:r>
            <w:r w:rsidRPr="008B1CE7">
              <w:rPr>
                <w:rFonts w:cs="Arial"/>
                <w:b/>
                <w:sz w:val="18"/>
                <w:szCs w:val="20"/>
              </w:rPr>
              <w:t>INFORMAR Y COMUNICAR</w:t>
            </w:r>
          </w:p>
        </w:tc>
      </w:tr>
      <w:tr w:rsidR="00A52D4E" w:rsidRPr="008B1CE7" w14:paraId="1A5E397D"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2F0A214D"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25</w:t>
            </w:r>
          </w:p>
        </w:tc>
        <w:tc>
          <w:tcPr>
            <w:tcW w:w="8754" w:type="dxa"/>
            <w:tcBorders>
              <w:top w:val="nil"/>
              <w:left w:val="nil"/>
              <w:bottom w:val="single" w:sz="8" w:space="0" w:color="auto"/>
              <w:right w:val="single" w:sz="8" w:space="0" w:color="auto"/>
            </w:tcBorders>
            <w:shd w:val="clear" w:color="auto" w:fill="auto"/>
            <w:vAlign w:val="center"/>
            <w:hideMark/>
          </w:tcPr>
          <w:p w14:paraId="32AC62FC" w14:textId="77777777" w:rsidR="00A52D4E" w:rsidRPr="008B1CE7" w:rsidRDefault="00A52D4E" w:rsidP="00A52D4E">
            <w:pPr>
              <w:spacing w:after="0" w:line="240" w:lineRule="auto"/>
              <w:jc w:val="both"/>
              <w:rPr>
                <w:rFonts w:eastAsia="Times New Roman" w:cs="Arial"/>
                <w:color w:val="000000"/>
                <w:sz w:val="16"/>
                <w:szCs w:val="16"/>
                <w:lang w:eastAsia="es-MX"/>
              </w:rPr>
            </w:pPr>
            <w:r w:rsidRPr="008B1CE7">
              <w:rPr>
                <w:rFonts w:eastAsia="Times New Roman" w:cs="Arial"/>
                <w:color w:val="000000"/>
                <w:sz w:val="16"/>
                <w:szCs w:val="16"/>
                <w:lang w:eastAsia="es-MX"/>
              </w:rPr>
              <w:t>Existe en cada proceso un mecanismo para generar información relevante y de calidad (accesible, correcta, actualizada, suficiente, oportuna, válida y verificable), de conformidad con las disposiciones legales y administrativas aplicables.</w:t>
            </w:r>
          </w:p>
        </w:tc>
      </w:tr>
      <w:tr w:rsidR="00A52D4E" w:rsidRPr="008B1CE7" w14:paraId="1C3B6E37"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2BD01F04"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26</w:t>
            </w:r>
          </w:p>
        </w:tc>
        <w:tc>
          <w:tcPr>
            <w:tcW w:w="8754" w:type="dxa"/>
            <w:tcBorders>
              <w:top w:val="nil"/>
              <w:left w:val="nil"/>
              <w:bottom w:val="single" w:sz="8" w:space="0" w:color="auto"/>
              <w:right w:val="single" w:sz="8" w:space="0" w:color="auto"/>
            </w:tcBorders>
            <w:shd w:val="clear" w:color="auto" w:fill="auto"/>
            <w:vAlign w:val="center"/>
            <w:hideMark/>
          </w:tcPr>
          <w:p w14:paraId="6A42B58A" w14:textId="77777777" w:rsidR="00A52D4E" w:rsidRPr="008B1CE7" w:rsidRDefault="00A52D4E" w:rsidP="00A52D4E">
            <w:pPr>
              <w:spacing w:after="0" w:line="240" w:lineRule="auto"/>
              <w:jc w:val="both"/>
              <w:rPr>
                <w:rFonts w:eastAsia="Times New Roman" w:cs="Arial"/>
                <w:color w:val="000000"/>
                <w:sz w:val="16"/>
                <w:szCs w:val="16"/>
                <w:lang w:eastAsia="es-MX"/>
              </w:rPr>
            </w:pPr>
            <w:r w:rsidRPr="008B1CE7">
              <w:rPr>
                <w:rFonts w:eastAsia="Times New Roman" w:cs="Arial"/>
                <w:color w:val="000000"/>
                <w:sz w:val="16"/>
                <w:szCs w:val="16"/>
                <w:lang w:eastAsia="es-MX"/>
              </w:rPr>
              <w:t>Se tiene implantado en cada proceso un mecanismo o instrumento para verificar que la elaboración de informes, respecto del logro del plan estratégico, objetivos y metas institucionales, cumplan con las políticas, lineamientos y criterios institucionales establecidos.</w:t>
            </w:r>
          </w:p>
        </w:tc>
      </w:tr>
      <w:tr w:rsidR="00A52D4E" w:rsidRPr="008B1CE7" w14:paraId="6CBAE53C"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2EFFE9DB"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27</w:t>
            </w:r>
          </w:p>
        </w:tc>
        <w:tc>
          <w:tcPr>
            <w:tcW w:w="8754" w:type="dxa"/>
            <w:tcBorders>
              <w:top w:val="nil"/>
              <w:left w:val="nil"/>
              <w:bottom w:val="single" w:sz="8" w:space="0" w:color="auto"/>
              <w:right w:val="single" w:sz="8" w:space="0" w:color="auto"/>
            </w:tcBorders>
            <w:shd w:val="clear" w:color="auto" w:fill="auto"/>
            <w:vAlign w:val="center"/>
            <w:hideMark/>
          </w:tcPr>
          <w:p w14:paraId="2ABB410A" w14:textId="77777777" w:rsidR="00A52D4E" w:rsidRPr="008B1CE7" w:rsidRDefault="00A52D4E" w:rsidP="00A52D4E">
            <w:pPr>
              <w:spacing w:after="0" w:line="240" w:lineRule="auto"/>
              <w:jc w:val="both"/>
              <w:rPr>
                <w:rFonts w:eastAsia="Times New Roman" w:cs="Arial"/>
                <w:color w:val="000000"/>
                <w:sz w:val="16"/>
                <w:szCs w:val="16"/>
                <w:lang w:eastAsia="es-MX"/>
              </w:rPr>
            </w:pPr>
            <w:r w:rsidRPr="008B1CE7">
              <w:rPr>
                <w:rFonts w:eastAsia="Times New Roman" w:cs="Arial"/>
                <w:color w:val="000000"/>
                <w:sz w:val="16"/>
                <w:szCs w:val="16"/>
                <w:lang w:eastAsia="es-MX"/>
              </w:rPr>
              <w:t>Dentro del sistema de información se genera de manera oportuna, suficiente y confiable, información sobre el estado de la situación contable y programático-presupuestal del proceso.</w:t>
            </w:r>
          </w:p>
        </w:tc>
      </w:tr>
      <w:tr w:rsidR="00A52D4E" w:rsidRPr="008B1CE7" w14:paraId="618D8553"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58F92F5F"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28</w:t>
            </w:r>
          </w:p>
        </w:tc>
        <w:tc>
          <w:tcPr>
            <w:tcW w:w="8754" w:type="dxa"/>
            <w:tcBorders>
              <w:top w:val="nil"/>
              <w:left w:val="nil"/>
              <w:bottom w:val="single" w:sz="8" w:space="0" w:color="auto"/>
              <w:right w:val="single" w:sz="8" w:space="0" w:color="auto"/>
            </w:tcBorders>
            <w:shd w:val="clear" w:color="auto" w:fill="auto"/>
            <w:vAlign w:val="center"/>
            <w:hideMark/>
          </w:tcPr>
          <w:p w14:paraId="6A9B4406" w14:textId="77777777" w:rsidR="00A52D4E" w:rsidRPr="008B1CE7" w:rsidRDefault="00A52D4E" w:rsidP="00A52D4E">
            <w:pPr>
              <w:spacing w:after="0" w:line="240" w:lineRule="auto"/>
              <w:jc w:val="both"/>
              <w:rPr>
                <w:rFonts w:eastAsia="Times New Roman" w:cs="Arial"/>
                <w:color w:val="000000"/>
                <w:sz w:val="16"/>
                <w:szCs w:val="16"/>
                <w:lang w:eastAsia="es-MX"/>
              </w:rPr>
            </w:pPr>
            <w:r w:rsidRPr="008B1CE7">
              <w:rPr>
                <w:rFonts w:eastAsia="Times New Roman" w:cs="Arial"/>
                <w:color w:val="000000"/>
                <w:sz w:val="16"/>
                <w:szCs w:val="16"/>
                <w:lang w:eastAsia="es-MX"/>
              </w:rPr>
              <w:t>Se cuenta con el registro de acuerdos y compromisos, correspondientes a los procesos, aprobados en las reuniones del Órgano de Gobierno, de Comités Institucionales y de grupos de alta dirección, así como de su seguimiento, a fin de que se cumplan en tiempo y forma.</w:t>
            </w:r>
          </w:p>
        </w:tc>
      </w:tr>
      <w:tr w:rsidR="00A52D4E" w:rsidRPr="008B1CE7" w14:paraId="168FC68A"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0D40B79E"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29</w:t>
            </w:r>
          </w:p>
        </w:tc>
        <w:tc>
          <w:tcPr>
            <w:tcW w:w="8754" w:type="dxa"/>
            <w:tcBorders>
              <w:top w:val="nil"/>
              <w:left w:val="nil"/>
              <w:bottom w:val="single" w:sz="8" w:space="0" w:color="auto"/>
              <w:right w:val="single" w:sz="8" w:space="0" w:color="auto"/>
            </w:tcBorders>
            <w:shd w:val="clear" w:color="auto" w:fill="auto"/>
            <w:vAlign w:val="center"/>
            <w:hideMark/>
          </w:tcPr>
          <w:p w14:paraId="06D0E28C" w14:textId="77777777" w:rsidR="00A52D4E" w:rsidRPr="008B1CE7" w:rsidRDefault="00A52D4E" w:rsidP="00A52D4E">
            <w:pPr>
              <w:spacing w:after="0" w:line="240" w:lineRule="auto"/>
              <w:jc w:val="both"/>
              <w:rPr>
                <w:rFonts w:eastAsia="Times New Roman" w:cs="Arial"/>
                <w:color w:val="000000"/>
                <w:sz w:val="16"/>
                <w:szCs w:val="16"/>
                <w:lang w:eastAsia="es-MX"/>
              </w:rPr>
            </w:pPr>
            <w:r w:rsidRPr="008B1CE7">
              <w:rPr>
                <w:rFonts w:eastAsia="Times New Roman" w:cs="Arial"/>
                <w:color w:val="000000"/>
                <w:sz w:val="16"/>
                <w:szCs w:val="16"/>
                <w:lang w:eastAsia="es-MX"/>
              </w:rPr>
              <w:t>Se tiene implantado un mecanismo específico para el registro, análisis y atención oportuna y suficiente de quejas y denuncias (Institucional).</w:t>
            </w:r>
          </w:p>
        </w:tc>
      </w:tr>
      <w:tr w:rsidR="00A52D4E" w:rsidRPr="008B1CE7" w14:paraId="7339D069"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24C06005"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30</w:t>
            </w:r>
          </w:p>
        </w:tc>
        <w:tc>
          <w:tcPr>
            <w:tcW w:w="8754" w:type="dxa"/>
            <w:tcBorders>
              <w:top w:val="nil"/>
              <w:left w:val="nil"/>
              <w:bottom w:val="single" w:sz="8" w:space="0" w:color="auto"/>
              <w:right w:val="single" w:sz="8" w:space="0" w:color="auto"/>
            </w:tcBorders>
            <w:shd w:val="clear" w:color="auto" w:fill="auto"/>
            <w:vAlign w:val="center"/>
            <w:hideMark/>
          </w:tcPr>
          <w:p w14:paraId="03306906" w14:textId="77777777" w:rsidR="00A52D4E" w:rsidRPr="008B1CE7" w:rsidRDefault="00A52D4E" w:rsidP="00A52D4E">
            <w:pPr>
              <w:spacing w:after="0" w:line="240" w:lineRule="auto"/>
              <w:jc w:val="both"/>
              <w:rPr>
                <w:rFonts w:eastAsia="Times New Roman" w:cs="Arial"/>
                <w:color w:val="000000"/>
                <w:sz w:val="16"/>
                <w:szCs w:val="16"/>
                <w:lang w:eastAsia="es-MX"/>
              </w:rPr>
            </w:pPr>
            <w:r w:rsidRPr="008B1CE7">
              <w:rPr>
                <w:rFonts w:eastAsia="Times New Roman" w:cs="Arial"/>
                <w:color w:val="000000"/>
                <w:sz w:val="16"/>
                <w:szCs w:val="16"/>
                <w:lang w:eastAsia="es-MX"/>
              </w:rPr>
              <w:t>Se cuenta con un sistema de Información que de manera integral, oportuna y confiable permite a la alta dirección y, en su caso, al Órgano de Gobierno realizar seguimientos y tomar decisiones (Institucional).</w:t>
            </w:r>
          </w:p>
        </w:tc>
      </w:tr>
      <w:tr w:rsidR="00A52D4E" w:rsidRPr="008B1CE7" w14:paraId="48D1ED3C"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0BFD460F" w14:textId="77777777" w:rsidR="00A52D4E" w:rsidRPr="008B1CE7" w:rsidRDefault="00A52D4E" w:rsidP="00A52D4E">
            <w:pPr>
              <w:spacing w:after="0" w:line="240" w:lineRule="auto"/>
              <w:jc w:val="center"/>
              <w:rPr>
                <w:rFonts w:eastAsia="Times New Roman" w:cs="Arial"/>
                <w:b/>
                <w:bCs/>
                <w:sz w:val="16"/>
                <w:szCs w:val="16"/>
                <w:lang w:eastAsia="es-MX"/>
              </w:rPr>
            </w:pPr>
          </w:p>
        </w:tc>
        <w:tc>
          <w:tcPr>
            <w:tcW w:w="8754" w:type="dxa"/>
            <w:tcBorders>
              <w:top w:val="nil"/>
              <w:left w:val="nil"/>
              <w:bottom w:val="single" w:sz="8" w:space="0" w:color="auto"/>
              <w:right w:val="single" w:sz="8" w:space="0" w:color="auto"/>
            </w:tcBorders>
            <w:shd w:val="clear" w:color="auto" w:fill="auto"/>
            <w:vAlign w:val="center"/>
          </w:tcPr>
          <w:p w14:paraId="0E7565E0" w14:textId="77777777" w:rsidR="00A52D4E" w:rsidRPr="008B1CE7" w:rsidRDefault="00A52D4E" w:rsidP="00A52D4E">
            <w:pPr>
              <w:spacing w:after="0" w:line="240" w:lineRule="auto"/>
              <w:jc w:val="both"/>
              <w:rPr>
                <w:rFonts w:eastAsia="Times New Roman" w:cs="Arial"/>
                <w:color w:val="000000"/>
                <w:sz w:val="16"/>
                <w:szCs w:val="16"/>
                <w:lang w:eastAsia="es-MX"/>
              </w:rPr>
            </w:pPr>
            <w:r w:rsidRPr="008B1CE7">
              <w:rPr>
                <w:rFonts w:cs="Arial"/>
                <w:b/>
                <w:sz w:val="18"/>
                <w:szCs w:val="20"/>
              </w:rPr>
              <w:t>V.</w:t>
            </w:r>
            <w:r w:rsidRPr="008B1CE7">
              <w:rPr>
                <w:rFonts w:cs="Arial"/>
                <w:sz w:val="18"/>
              </w:rPr>
              <w:t xml:space="preserve"> </w:t>
            </w:r>
            <w:r w:rsidRPr="008B1CE7">
              <w:rPr>
                <w:rFonts w:cs="Arial"/>
                <w:b/>
                <w:sz w:val="18"/>
                <w:szCs w:val="20"/>
              </w:rPr>
              <w:t>SUPERVISIÓN Y MEJORA CONTINUA</w:t>
            </w:r>
          </w:p>
        </w:tc>
      </w:tr>
      <w:tr w:rsidR="00A52D4E" w:rsidRPr="008B1CE7" w14:paraId="29BF518B"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3886ECBE"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31</w:t>
            </w:r>
          </w:p>
        </w:tc>
        <w:tc>
          <w:tcPr>
            <w:tcW w:w="8754" w:type="dxa"/>
            <w:tcBorders>
              <w:top w:val="nil"/>
              <w:left w:val="nil"/>
              <w:bottom w:val="single" w:sz="8" w:space="0" w:color="auto"/>
              <w:right w:val="single" w:sz="8" w:space="0" w:color="auto"/>
            </w:tcBorders>
            <w:shd w:val="clear" w:color="000000" w:fill="FFFFFF"/>
            <w:vAlign w:val="center"/>
            <w:hideMark/>
          </w:tcPr>
          <w:p w14:paraId="2B34F59D" w14:textId="77777777" w:rsidR="00A52D4E" w:rsidRPr="008B1CE7" w:rsidRDefault="00A52D4E" w:rsidP="00A52D4E">
            <w:pPr>
              <w:spacing w:after="0" w:line="240" w:lineRule="auto"/>
              <w:jc w:val="both"/>
              <w:rPr>
                <w:rFonts w:eastAsia="Times New Roman" w:cs="Arial"/>
                <w:color w:val="000000"/>
                <w:sz w:val="16"/>
                <w:szCs w:val="16"/>
                <w:lang w:eastAsia="es-MX"/>
              </w:rPr>
            </w:pPr>
            <w:r w:rsidRPr="008B1CE7">
              <w:rPr>
                <w:rFonts w:eastAsia="Times New Roman" w:cs="Arial"/>
                <w:color w:val="000000"/>
                <w:sz w:val="16"/>
                <w:szCs w:val="16"/>
                <w:lang w:eastAsia="es-MX"/>
              </w:rPr>
              <w:t>Se realizan las acciones correctivas y preventivas que contribuyen a la eficiencia y eficacia de las operaciones, así como la supervisión permanente de los cinco componentes de control interno.</w:t>
            </w:r>
          </w:p>
        </w:tc>
      </w:tr>
      <w:tr w:rsidR="00A52D4E" w:rsidRPr="008B1CE7" w14:paraId="0804D8C7"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2BA7FC3E"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32</w:t>
            </w:r>
          </w:p>
        </w:tc>
        <w:tc>
          <w:tcPr>
            <w:tcW w:w="8754" w:type="dxa"/>
            <w:tcBorders>
              <w:top w:val="nil"/>
              <w:left w:val="nil"/>
              <w:bottom w:val="single" w:sz="8" w:space="0" w:color="auto"/>
              <w:right w:val="single" w:sz="8" w:space="0" w:color="auto"/>
            </w:tcBorders>
            <w:shd w:val="clear" w:color="000000" w:fill="FFFFFF"/>
            <w:vAlign w:val="center"/>
            <w:hideMark/>
          </w:tcPr>
          <w:p w14:paraId="66849995" w14:textId="77777777" w:rsidR="00A52D4E" w:rsidRPr="008B1CE7" w:rsidRDefault="00A52D4E" w:rsidP="00A52D4E">
            <w:pPr>
              <w:spacing w:after="0" w:line="240" w:lineRule="auto"/>
              <w:jc w:val="both"/>
              <w:rPr>
                <w:rFonts w:eastAsia="Times New Roman" w:cs="Arial"/>
                <w:color w:val="000000"/>
                <w:sz w:val="16"/>
                <w:szCs w:val="16"/>
                <w:lang w:eastAsia="es-MX"/>
              </w:rPr>
            </w:pPr>
            <w:r w:rsidRPr="008B1CE7">
              <w:rPr>
                <w:rFonts w:eastAsia="Times New Roman" w:cs="Arial"/>
                <w:color w:val="000000"/>
                <w:sz w:val="16"/>
                <w:szCs w:val="16"/>
                <w:lang w:eastAsia="es-MX"/>
              </w:rPr>
              <w:t>Los resultados de las auditorías de instancias fiscalizadoras de cumplimiento, de riesgos, de funciones, evaluaciones y de seguridad sobre Tecnologías de la Información, se utilizan para retroalimentar a cada uno de los responsables y mejorar el proceso.</w:t>
            </w:r>
          </w:p>
        </w:tc>
      </w:tr>
      <w:tr w:rsidR="00A52D4E" w:rsidRPr="008B1CE7" w14:paraId="48BDF573" w14:textId="77777777" w:rsidTr="009B4CA7">
        <w:trPr>
          <w:trHeight w:val="567"/>
        </w:trPr>
        <w:tc>
          <w:tcPr>
            <w:tcW w:w="31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3CFCF022" w14:textId="77777777" w:rsidR="00A52D4E" w:rsidRPr="008B1CE7" w:rsidRDefault="00A52D4E" w:rsidP="00A52D4E">
            <w:pPr>
              <w:spacing w:after="0" w:line="240" w:lineRule="auto"/>
              <w:jc w:val="center"/>
              <w:rPr>
                <w:rFonts w:eastAsia="Times New Roman" w:cs="Arial"/>
                <w:b/>
                <w:bCs/>
                <w:sz w:val="16"/>
                <w:szCs w:val="16"/>
                <w:lang w:eastAsia="es-MX"/>
              </w:rPr>
            </w:pPr>
            <w:r w:rsidRPr="008B1CE7">
              <w:rPr>
                <w:rFonts w:eastAsia="Times New Roman" w:cs="Arial"/>
                <w:b/>
                <w:bCs/>
                <w:sz w:val="16"/>
                <w:szCs w:val="16"/>
                <w:lang w:eastAsia="es-MX"/>
              </w:rPr>
              <w:t>33</w:t>
            </w:r>
          </w:p>
        </w:tc>
        <w:tc>
          <w:tcPr>
            <w:tcW w:w="8754" w:type="dxa"/>
            <w:tcBorders>
              <w:top w:val="nil"/>
              <w:left w:val="nil"/>
              <w:bottom w:val="single" w:sz="8" w:space="0" w:color="auto"/>
              <w:right w:val="single" w:sz="8" w:space="0" w:color="auto"/>
            </w:tcBorders>
            <w:shd w:val="clear" w:color="auto" w:fill="auto"/>
            <w:vAlign w:val="center"/>
            <w:hideMark/>
          </w:tcPr>
          <w:p w14:paraId="4E9517C6" w14:textId="77777777" w:rsidR="00A52D4E" w:rsidRPr="008B1CE7" w:rsidRDefault="00A52D4E" w:rsidP="00A52D4E">
            <w:pPr>
              <w:spacing w:after="0" w:line="240" w:lineRule="auto"/>
              <w:jc w:val="both"/>
              <w:rPr>
                <w:rFonts w:eastAsia="Times New Roman" w:cs="Arial"/>
                <w:color w:val="000000"/>
                <w:sz w:val="16"/>
                <w:szCs w:val="16"/>
                <w:lang w:eastAsia="es-MX"/>
              </w:rPr>
            </w:pPr>
            <w:r w:rsidRPr="008B1CE7">
              <w:rPr>
                <w:rFonts w:eastAsia="Times New Roman" w:cs="Arial"/>
                <w:color w:val="000000"/>
                <w:sz w:val="16"/>
                <w:szCs w:val="16"/>
                <w:lang w:eastAsia="es-MX"/>
              </w:rPr>
              <w:t>Se llevan a cabo evaluaciones del control interno de los procesos sustantivos y administrativos por parte del Titular y la Administración, Órgano Fiscalizador o de una instancia independiente para determinar la suficiencia y efectividad de los controles establecidos.</w:t>
            </w:r>
          </w:p>
        </w:tc>
      </w:tr>
    </w:tbl>
    <w:p w14:paraId="33A07921" w14:textId="2E53C10E" w:rsidR="009B4CA7" w:rsidRPr="008B1CE7" w:rsidRDefault="009B4CA7" w:rsidP="00D65F9C">
      <w:pPr>
        <w:pStyle w:val="Prrafodelista"/>
        <w:spacing w:after="240"/>
        <w:ind w:right="-34"/>
        <w:jc w:val="both"/>
        <w:rPr>
          <w:rFonts w:ascii="Arial" w:hAnsi="Arial" w:cs="Arial"/>
          <w:szCs w:val="20"/>
        </w:rPr>
      </w:pPr>
    </w:p>
    <w:p w14:paraId="11C0A260" w14:textId="77777777" w:rsidR="003D3D58" w:rsidRPr="008B1CE7" w:rsidRDefault="00912B70" w:rsidP="003D3D58">
      <w:pPr>
        <w:pStyle w:val="Prrafodelista"/>
        <w:numPr>
          <w:ilvl w:val="0"/>
          <w:numId w:val="7"/>
        </w:numPr>
        <w:spacing w:after="240"/>
        <w:ind w:right="-34"/>
        <w:jc w:val="both"/>
        <w:rPr>
          <w:rFonts w:ascii="Arial" w:hAnsi="Arial" w:cs="Arial"/>
          <w:szCs w:val="20"/>
        </w:rPr>
      </w:pPr>
      <w:r w:rsidRPr="008B1CE7">
        <w:rPr>
          <w:rFonts w:ascii="Arial" w:hAnsi="Arial" w:cs="Arial"/>
          <w:szCs w:val="20"/>
        </w:rPr>
        <w:t>Elementos de control con evidencia documental y/o electrónica, suficiente para acreditar su existencia y operación, por norma general de control interno.</w:t>
      </w:r>
    </w:p>
    <w:tbl>
      <w:tblPr>
        <w:tblStyle w:val="Tablaconcuadrcula"/>
        <w:tblW w:w="911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297"/>
        <w:gridCol w:w="6820"/>
      </w:tblGrid>
      <w:tr w:rsidR="00D43DFF" w:rsidRPr="008B1CE7" w14:paraId="7F5BD98F" w14:textId="77777777" w:rsidTr="00546402">
        <w:trPr>
          <w:trHeight w:val="833"/>
          <w:tblHeader/>
          <w:jc w:val="center"/>
        </w:trPr>
        <w:tc>
          <w:tcPr>
            <w:tcW w:w="2297" w:type="dxa"/>
            <w:shd w:val="clear" w:color="auto" w:fill="002060"/>
            <w:vAlign w:val="center"/>
          </w:tcPr>
          <w:p w14:paraId="2621FF6A" w14:textId="77777777" w:rsidR="00D43DFF" w:rsidRPr="008B1CE7" w:rsidRDefault="00D43DFF" w:rsidP="00FA7D1D">
            <w:pPr>
              <w:ind w:right="-34"/>
              <w:jc w:val="center"/>
              <w:rPr>
                <w:rFonts w:cs="Arial"/>
                <w:b/>
                <w:sz w:val="20"/>
                <w:szCs w:val="20"/>
              </w:rPr>
            </w:pPr>
            <w:proofErr w:type="spellStart"/>
            <w:r w:rsidRPr="008B1CE7">
              <w:rPr>
                <w:rFonts w:cs="Arial"/>
                <w:b/>
                <w:sz w:val="20"/>
                <w:szCs w:val="20"/>
              </w:rPr>
              <w:t>NGCI</w:t>
            </w:r>
            <w:proofErr w:type="spellEnd"/>
          </w:p>
        </w:tc>
        <w:tc>
          <w:tcPr>
            <w:tcW w:w="6820" w:type="dxa"/>
            <w:shd w:val="clear" w:color="auto" w:fill="002060"/>
            <w:vAlign w:val="center"/>
          </w:tcPr>
          <w:p w14:paraId="01504460" w14:textId="77777777" w:rsidR="00D43DFF" w:rsidRPr="008B1CE7" w:rsidRDefault="00D43DFF" w:rsidP="00FA7D1D">
            <w:pPr>
              <w:ind w:right="-34"/>
              <w:jc w:val="center"/>
              <w:rPr>
                <w:rFonts w:cs="Arial"/>
                <w:b/>
                <w:sz w:val="20"/>
                <w:szCs w:val="20"/>
              </w:rPr>
            </w:pPr>
            <w:r w:rsidRPr="008B1CE7">
              <w:rPr>
                <w:rFonts w:cs="Arial"/>
                <w:b/>
                <w:sz w:val="20"/>
                <w:szCs w:val="20"/>
              </w:rPr>
              <w:t>Elemento de control</w:t>
            </w:r>
          </w:p>
        </w:tc>
      </w:tr>
      <w:tr w:rsidR="00D43DFF" w:rsidRPr="008B1CE7" w14:paraId="287DA47A" w14:textId="77777777" w:rsidTr="00FA7D1D">
        <w:trPr>
          <w:trHeight w:val="395"/>
          <w:jc w:val="center"/>
        </w:trPr>
        <w:tc>
          <w:tcPr>
            <w:tcW w:w="2297" w:type="dxa"/>
            <w:shd w:val="clear" w:color="auto" w:fill="FF0000"/>
            <w:vAlign w:val="center"/>
          </w:tcPr>
          <w:p w14:paraId="01B6361F" w14:textId="77777777" w:rsidR="00D43DFF" w:rsidRPr="008B1CE7" w:rsidRDefault="00D43DFF" w:rsidP="00FA7D1D">
            <w:pPr>
              <w:ind w:right="-34"/>
              <w:rPr>
                <w:rFonts w:cs="Arial"/>
                <w:b/>
                <w:sz w:val="20"/>
                <w:szCs w:val="20"/>
              </w:rPr>
            </w:pPr>
            <w:r w:rsidRPr="008B1CE7">
              <w:rPr>
                <w:rFonts w:cs="Arial"/>
                <w:b/>
                <w:sz w:val="20"/>
                <w:szCs w:val="20"/>
              </w:rPr>
              <w:t>I. AMBIENTE DE CONTROL</w:t>
            </w:r>
          </w:p>
        </w:tc>
        <w:tc>
          <w:tcPr>
            <w:tcW w:w="6820" w:type="dxa"/>
            <w:vAlign w:val="center"/>
          </w:tcPr>
          <w:p w14:paraId="4646E2F5" w14:textId="77777777" w:rsidR="00D43DFF" w:rsidRPr="008B1CE7" w:rsidRDefault="00600CBE" w:rsidP="00600CBE">
            <w:pPr>
              <w:pStyle w:val="Prrafodelista"/>
              <w:numPr>
                <w:ilvl w:val="0"/>
                <w:numId w:val="22"/>
              </w:numPr>
              <w:ind w:right="-34"/>
              <w:jc w:val="both"/>
              <w:rPr>
                <w:rFonts w:ascii="Arial" w:hAnsi="Arial" w:cs="Arial"/>
                <w:sz w:val="20"/>
                <w:szCs w:val="20"/>
              </w:rPr>
            </w:pPr>
            <w:r w:rsidRPr="008B1CE7">
              <w:rPr>
                <w:rFonts w:ascii="Arial" w:hAnsi="Arial" w:cs="Arial"/>
                <w:sz w:val="20"/>
                <w:szCs w:val="20"/>
              </w:rPr>
              <w:t>La estructura organizacional define la autoridad y responsabilidad, segrega y delega funciones, delimita facultades entre el personal que autoriza, ejecuta, vigila, evalúa, registra o contabiliza las transacciones de los procesos.</w:t>
            </w:r>
          </w:p>
        </w:tc>
      </w:tr>
      <w:tr w:rsidR="00D43DFF" w:rsidRPr="008B1CE7" w14:paraId="643CAD17" w14:textId="77777777" w:rsidTr="00FA7D1D">
        <w:trPr>
          <w:trHeight w:val="675"/>
          <w:jc w:val="center"/>
        </w:trPr>
        <w:tc>
          <w:tcPr>
            <w:tcW w:w="2297" w:type="dxa"/>
            <w:tcBorders>
              <w:bottom w:val="double" w:sz="4" w:space="0" w:color="auto"/>
            </w:tcBorders>
            <w:shd w:val="clear" w:color="auto" w:fill="FFFF00"/>
            <w:vAlign w:val="center"/>
          </w:tcPr>
          <w:p w14:paraId="771BB422" w14:textId="77777777" w:rsidR="00D43DFF" w:rsidRPr="008B1CE7" w:rsidRDefault="00D43DFF" w:rsidP="00FA7D1D">
            <w:pPr>
              <w:ind w:right="-34"/>
              <w:rPr>
                <w:rFonts w:cs="Arial"/>
                <w:b/>
                <w:sz w:val="20"/>
                <w:szCs w:val="20"/>
              </w:rPr>
            </w:pPr>
            <w:r w:rsidRPr="008B1CE7">
              <w:rPr>
                <w:rFonts w:cs="Arial"/>
                <w:b/>
                <w:sz w:val="20"/>
                <w:szCs w:val="20"/>
              </w:rPr>
              <w:lastRenderedPageBreak/>
              <w:t>II. ADMINISTRACIÓN DE RIESGOS</w:t>
            </w:r>
          </w:p>
        </w:tc>
        <w:tc>
          <w:tcPr>
            <w:tcW w:w="6820" w:type="dxa"/>
            <w:vAlign w:val="center"/>
          </w:tcPr>
          <w:p w14:paraId="7CDA780E" w14:textId="77777777" w:rsidR="00D43DFF" w:rsidRPr="008B1CE7" w:rsidRDefault="00600CBE" w:rsidP="00600CBE">
            <w:pPr>
              <w:pStyle w:val="Prrafodelista"/>
              <w:numPr>
                <w:ilvl w:val="0"/>
                <w:numId w:val="22"/>
              </w:numPr>
              <w:ind w:right="-34"/>
              <w:jc w:val="both"/>
              <w:rPr>
                <w:rFonts w:ascii="Arial" w:hAnsi="Arial" w:cs="Arial"/>
                <w:sz w:val="20"/>
                <w:szCs w:val="20"/>
              </w:rPr>
            </w:pPr>
            <w:r w:rsidRPr="008B1CE7">
              <w:rPr>
                <w:rFonts w:ascii="Arial" w:hAnsi="Arial" w:cs="Arial"/>
                <w:sz w:val="20"/>
                <w:szCs w:val="20"/>
              </w:rPr>
              <w:t>Las actividades de control interno atienden y mitigan los riesgos identificados del proceso, que pueden afectar el logro de metas y objetivos institucionales, y éstas son ejecutadas por el servidor público facultado conforme a la normatividad.</w:t>
            </w:r>
          </w:p>
        </w:tc>
      </w:tr>
      <w:tr w:rsidR="00D43DFF" w:rsidRPr="008B1CE7" w14:paraId="2F9305BA" w14:textId="77777777" w:rsidTr="00FA7D1D">
        <w:trPr>
          <w:trHeight w:val="850"/>
          <w:jc w:val="center"/>
        </w:trPr>
        <w:tc>
          <w:tcPr>
            <w:tcW w:w="2297" w:type="dxa"/>
            <w:shd w:val="clear" w:color="auto" w:fill="00CC00"/>
            <w:vAlign w:val="center"/>
          </w:tcPr>
          <w:p w14:paraId="06C93CE0" w14:textId="77777777" w:rsidR="00D43DFF" w:rsidRPr="008B1CE7" w:rsidRDefault="00D43DFF" w:rsidP="00FA7D1D">
            <w:pPr>
              <w:ind w:right="-34"/>
              <w:rPr>
                <w:rFonts w:cs="Arial"/>
                <w:b/>
                <w:sz w:val="20"/>
                <w:szCs w:val="20"/>
              </w:rPr>
            </w:pPr>
            <w:r w:rsidRPr="008B1CE7">
              <w:rPr>
                <w:rFonts w:cs="Arial"/>
                <w:b/>
                <w:sz w:val="20"/>
                <w:szCs w:val="20"/>
              </w:rPr>
              <w:t>III.</w:t>
            </w:r>
            <w:r w:rsidRPr="008B1CE7">
              <w:rPr>
                <w:rFonts w:cs="Arial"/>
                <w:sz w:val="20"/>
              </w:rPr>
              <w:t xml:space="preserve"> </w:t>
            </w:r>
            <w:r w:rsidRPr="008B1CE7">
              <w:rPr>
                <w:rFonts w:cs="Arial"/>
                <w:b/>
                <w:sz w:val="20"/>
                <w:szCs w:val="20"/>
              </w:rPr>
              <w:t>ACTIVIDADES DE CONTROL</w:t>
            </w:r>
          </w:p>
        </w:tc>
        <w:tc>
          <w:tcPr>
            <w:tcW w:w="6820" w:type="dxa"/>
            <w:vAlign w:val="center"/>
          </w:tcPr>
          <w:p w14:paraId="713117F7" w14:textId="77777777" w:rsidR="00D43DFF" w:rsidRPr="008B1CE7" w:rsidRDefault="00600CBE" w:rsidP="00600CBE">
            <w:pPr>
              <w:pStyle w:val="Prrafodelista"/>
              <w:numPr>
                <w:ilvl w:val="0"/>
                <w:numId w:val="22"/>
              </w:numPr>
              <w:ind w:right="-34"/>
              <w:jc w:val="both"/>
              <w:rPr>
                <w:rFonts w:ascii="Arial" w:hAnsi="Arial" w:cs="Arial"/>
                <w:sz w:val="20"/>
                <w:szCs w:val="20"/>
              </w:rPr>
            </w:pPr>
            <w:r w:rsidRPr="008B1CE7">
              <w:rPr>
                <w:rFonts w:ascii="Arial" w:hAnsi="Arial" w:cs="Arial"/>
                <w:sz w:val="20"/>
                <w:szCs w:val="20"/>
              </w:rPr>
              <w:t>Se encuentran claramente definidas las actividades de control en cada proceso, para cumplir con las metas comprometidas con base en el presupuesto asignado del ejercicio fiscal.</w:t>
            </w:r>
          </w:p>
          <w:p w14:paraId="03716096" w14:textId="77777777" w:rsidR="00600CBE" w:rsidRPr="008B1CE7" w:rsidRDefault="00600CBE" w:rsidP="00600CBE">
            <w:pPr>
              <w:pStyle w:val="Prrafodelista"/>
              <w:numPr>
                <w:ilvl w:val="0"/>
                <w:numId w:val="22"/>
              </w:numPr>
              <w:ind w:right="-34"/>
              <w:jc w:val="both"/>
              <w:rPr>
                <w:rFonts w:ascii="Arial" w:hAnsi="Arial" w:cs="Arial"/>
                <w:sz w:val="20"/>
                <w:szCs w:val="20"/>
              </w:rPr>
            </w:pPr>
            <w:r w:rsidRPr="008B1CE7">
              <w:rPr>
                <w:rFonts w:ascii="Arial" w:hAnsi="Arial" w:cs="Arial"/>
                <w:sz w:val="20"/>
                <w:szCs w:val="20"/>
              </w:rPr>
              <w:t>Se evalúan y actualizan en los procesos las políticas, procedimientos, acciones, mecanismos e instrumentos de control.</w:t>
            </w:r>
          </w:p>
        </w:tc>
      </w:tr>
      <w:tr w:rsidR="00D43DFF" w:rsidRPr="008B1CE7" w14:paraId="5F93CB23" w14:textId="77777777" w:rsidTr="00FA7D1D">
        <w:trPr>
          <w:trHeight w:val="399"/>
          <w:jc w:val="center"/>
        </w:trPr>
        <w:tc>
          <w:tcPr>
            <w:tcW w:w="2297" w:type="dxa"/>
            <w:tcBorders>
              <w:bottom w:val="double" w:sz="4" w:space="0" w:color="auto"/>
            </w:tcBorders>
            <w:shd w:val="clear" w:color="auto" w:fill="21F7F7"/>
            <w:vAlign w:val="center"/>
          </w:tcPr>
          <w:p w14:paraId="364F82FE" w14:textId="77777777" w:rsidR="00D43DFF" w:rsidRPr="008B1CE7" w:rsidRDefault="00D43DFF" w:rsidP="00FA7D1D">
            <w:pPr>
              <w:ind w:right="-34"/>
              <w:rPr>
                <w:rFonts w:cs="Arial"/>
                <w:b/>
                <w:sz w:val="20"/>
                <w:szCs w:val="20"/>
              </w:rPr>
            </w:pPr>
            <w:r w:rsidRPr="008B1CE7">
              <w:rPr>
                <w:rFonts w:cs="Arial"/>
                <w:b/>
                <w:sz w:val="20"/>
                <w:szCs w:val="20"/>
              </w:rPr>
              <w:t>IV.</w:t>
            </w:r>
            <w:r w:rsidRPr="008B1CE7">
              <w:rPr>
                <w:rFonts w:cs="Arial"/>
                <w:sz w:val="20"/>
              </w:rPr>
              <w:t xml:space="preserve"> </w:t>
            </w:r>
            <w:r w:rsidRPr="008B1CE7">
              <w:rPr>
                <w:rFonts w:cs="Arial"/>
                <w:b/>
                <w:sz w:val="20"/>
                <w:szCs w:val="20"/>
              </w:rPr>
              <w:t>INFORMAR Y COMUNICAR</w:t>
            </w:r>
          </w:p>
        </w:tc>
        <w:tc>
          <w:tcPr>
            <w:tcW w:w="6820" w:type="dxa"/>
            <w:vAlign w:val="center"/>
          </w:tcPr>
          <w:p w14:paraId="23611C9F" w14:textId="77777777" w:rsidR="00D43DFF" w:rsidRPr="008B1CE7" w:rsidRDefault="00600CBE" w:rsidP="00600CBE">
            <w:pPr>
              <w:pStyle w:val="Prrafodelista"/>
              <w:numPr>
                <w:ilvl w:val="0"/>
                <w:numId w:val="23"/>
              </w:numPr>
              <w:ind w:right="-34"/>
              <w:jc w:val="both"/>
              <w:rPr>
                <w:rFonts w:ascii="Arial" w:hAnsi="Arial" w:cs="Arial"/>
                <w:sz w:val="20"/>
                <w:szCs w:val="20"/>
              </w:rPr>
            </w:pPr>
            <w:r w:rsidRPr="008B1CE7">
              <w:rPr>
                <w:rFonts w:ascii="Arial" w:hAnsi="Arial" w:cs="Arial"/>
                <w:sz w:val="20"/>
                <w:szCs w:val="20"/>
              </w:rPr>
              <w:t>Se tiene implantado en cada proceso un mecanismo o instrumento para verificar que la elaboración de informes, respecto del logro del plan estratégico, objetivos y metas institucionales, cumplan con las políticas, lineamientos y criterios institucionales establecidos</w:t>
            </w:r>
            <w:r w:rsidR="00D43DFF" w:rsidRPr="008B1CE7">
              <w:rPr>
                <w:rFonts w:ascii="Arial" w:hAnsi="Arial" w:cs="Arial"/>
                <w:sz w:val="20"/>
                <w:szCs w:val="20"/>
              </w:rPr>
              <w:t>.</w:t>
            </w:r>
          </w:p>
        </w:tc>
      </w:tr>
      <w:tr w:rsidR="00D43DFF" w:rsidRPr="008B1CE7" w14:paraId="15938D36" w14:textId="77777777" w:rsidTr="00FA7D1D">
        <w:trPr>
          <w:trHeight w:val="406"/>
          <w:jc w:val="center"/>
        </w:trPr>
        <w:tc>
          <w:tcPr>
            <w:tcW w:w="2297" w:type="dxa"/>
            <w:shd w:val="clear" w:color="auto" w:fill="C45911" w:themeFill="accent2" w:themeFillShade="BF"/>
            <w:vAlign w:val="center"/>
          </w:tcPr>
          <w:p w14:paraId="43E4F394" w14:textId="77777777" w:rsidR="00D43DFF" w:rsidRPr="008B1CE7" w:rsidRDefault="00D43DFF" w:rsidP="00FA7D1D">
            <w:pPr>
              <w:ind w:right="-34"/>
              <w:rPr>
                <w:rFonts w:cs="Arial"/>
                <w:b/>
                <w:sz w:val="20"/>
                <w:szCs w:val="20"/>
              </w:rPr>
            </w:pPr>
            <w:r w:rsidRPr="008B1CE7">
              <w:rPr>
                <w:rFonts w:cs="Arial"/>
                <w:b/>
                <w:sz w:val="20"/>
                <w:szCs w:val="20"/>
              </w:rPr>
              <w:t>V.</w:t>
            </w:r>
            <w:r w:rsidRPr="008B1CE7">
              <w:rPr>
                <w:rFonts w:cs="Arial"/>
                <w:sz w:val="20"/>
              </w:rPr>
              <w:t xml:space="preserve"> </w:t>
            </w:r>
            <w:r w:rsidRPr="008B1CE7">
              <w:rPr>
                <w:rFonts w:cs="Arial"/>
                <w:b/>
                <w:sz w:val="20"/>
                <w:szCs w:val="20"/>
              </w:rPr>
              <w:t>SUPERVISIÓN Y MEJORA CONTINUA</w:t>
            </w:r>
          </w:p>
        </w:tc>
        <w:tc>
          <w:tcPr>
            <w:tcW w:w="6820" w:type="dxa"/>
            <w:vAlign w:val="center"/>
          </w:tcPr>
          <w:p w14:paraId="416143E4" w14:textId="77777777" w:rsidR="00D43DFF" w:rsidRPr="008B1CE7" w:rsidRDefault="00600CBE" w:rsidP="00600CBE">
            <w:pPr>
              <w:pStyle w:val="Prrafodelista"/>
              <w:numPr>
                <w:ilvl w:val="0"/>
                <w:numId w:val="23"/>
              </w:numPr>
              <w:ind w:right="-34"/>
              <w:jc w:val="both"/>
              <w:rPr>
                <w:rFonts w:ascii="Arial" w:hAnsi="Arial" w:cs="Arial"/>
                <w:sz w:val="20"/>
                <w:szCs w:val="20"/>
              </w:rPr>
            </w:pPr>
            <w:r w:rsidRPr="008B1CE7">
              <w:rPr>
                <w:rFonts w:ascii="Arial" w:hAnsi="Arial" w:cs="Arial"/>
                <w:sz w:val="20"/>
                <w:szCs w:val="20"/>
              </w:rPr>
              <w:t>Los resultados de las auditorías de instancias fiscalizadoras de cumplimiento, de riesgos, de funciones, evaluaciones y de seguridad sobre Tecnologías de la Información, se utilizan para retroalimentar a cada uno de los responsables y mejorar el proceso.</w:t>
            </w:r>
          </w:p>
          <w:p w14:paraId="4B765479" w14:textId="77777777" w:rsidR="00600CBE" w:rsidRPr="008B1CE7" w:rsidRDefault="00600CBE" w:rsidP="00600CBE">
            <w:pPr>
              <w:pStyle w:val="Prrafodelista"/>
              <w:numPr>
                <w:ilvl w:val="0"/>
                <w:numId w:val="23"/>
              </w:numPr>
              <w:ind w:right="-34"/>
              <w:jc w:val="both"/>
              <w:rPr>
                <w:rFonts w:ascii="Arial" w:hAnsi="Arial" w:cs="Arial"/>
                <w:sz w:val="20"/>
                <w:szCs w:val="20"/>
              </w:rPr>
            </w:pPr>
            <w:r w:rsidRPr="008B1CE7">
              <w:rPr>
                <w:rFonts w:ascii="Arial" w:hAnsi="Arial" w:cs="Arial"/>
                <w:sz w:val="20"/>
                <w:szCs w:val="20"/>
              </w:rPr>
              <w:t>Se llevan a cabo evaluaciones del control interno de los procesos sustantivos y administrativos por parte del Titular y la Administración, Órgano Fiscalizador o de una instancia independiente para determinar la suficiencia y efectividad de los controles establecidos.</w:t>
            </w:r>
          </w:p>
        </w:tc>
      </w:tr>
    </w:tbl>
    <w:p w14:paraId="2DE5F126" w14:textId="77777777" w:rsidR="004422D3" w:rsidRPr="008B1CE7" w:rsidRDefault="004422D3" w:rsidP="003D3D58">
      <w:pPr>
        <w:spacing w:after="240"/>
        <w:ind w:left="360" w:right="-34"/>
        <w:jc w:val="both"/>
        <w:rPr>
          <w:rFonts w:cs="Arial"/>
          <w:szCs w:val="20"/>
        </w:rPr>
      </w:pPr>
    </w:p>
    <w:p w14:paraId="1C6D8A7A" w14:textId="77777777" w:rsidR="00912B70" w:rsidRPr="008B1CE7" w:rsidRDefault="00912B70" w:rsidP="00912B70">
      <w:pPr>
        <w:pStyle w:val="Prrafodelista"/>
        <w:numPr>
          <w:ilvl w:val="0"/>
          <w:numId w:val="7"/>
        </w:numPr>
        <w:spacing w:after="240"/>
        <w:ind w:right="-34"/>
        <w:jc w:val="both"/>
        <w:rPr>
          <w:rFonts w:ascii="Arial" w:hAnsi="Arial" w:cs="Arial"/>
          <w:szCs w:val="20"/>
        </w:rPr>
      </w:pPr>
      <w:r w:rsidRPr="008B1CE7">
        <w:rPr>
          <w:rFonts w:ascii="Arial" w:hAnsi="Arial" w:cs="Arial"/>
          <w:szCs w:val="20"/>
        </w:rPr>
        <w:t>Elementos de control con evidencia documental y/o electrónica, inexistente o insuficiente para acreditar su implementación, por norma general de control interno.</w:t>
      </w:r>
    </w:p>
    <w:tbl>
      <w:tblPr>
        <w:tblStyle w:val="Tablaconcuadrcula"/>
        <w:tblW w:w="911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297"/>
        <w:gridCol w:w="6820"/>
      </w:tblGrid>
      <w:tr w:rsidR="00D43DFF" w:rsidRPr="008B1CE7" w14:paraId="70EBDD1D" w14:textId="77777777" w:rsidTr="00B1449A">
        <w:trPr>
          <w:trHeight w:val="833"/>
          <w:tblHeader/>
          <w:jc w:val="center"/>
        </w:trPr>
        <w:tc>
          <w:tcPr>
            <w:tcW w:w="2297" w:type="dxa"/>
            <w:shd w:val="clear" w:color="auto" w:fill="002060"/>
            <w:vAlign w:val="center"/>
          </w:tcPr>
          <w:p w14:paraId="31662EE2" w14:textId="77777777" w:rsidR="00D43DFF" w:rsidRPr="008B1CE7" w:rsidRDefault="00D43DFF" w:rsidP="00FA7D1D">
            <w:pPr>
              <w:ind w:right="-34"/>
              <w:jc w:val="center"/>
              <w:rPr>
                <w:rFonts w:cs="Arial"/>
                <w:b/>
                <w:sz w:val="20"/>
                <w:szCs w:val="20"/>
              </w:rPr>
            </w:pPr>
            <w:proofErr w:type="spellStart"/>
            <w:r w:rsidRPr="008B1CE7">
              <w:rPr>
                <w:rFonts w:cs="Arial"/>
                <w:b/>
                <w:sz w:val="20"/>
                <w:szCs w:val="20"/>
              </w:rPr>
              <w:t>NGCI</w:t>
            </w:r>
            <w:proofErr w:type="spellEnd"/>
          </w:p>
        </w:tc>
        <w:tc>
          <w:tcPr>
            <w:tcW w:w="6820" w:type="dxa"/>
            <w:shd w:val="clear" w:color="auto" w:fill="002060"/>
            <w:vAlign w:val="center"/>
          </w:tcPr>
          <w:p w14:paraId="38214F4C" w14:textId="77777777" w:rsidR="00D43DFF" w:rsidRPr="008B1CE7" w:rsidRDefault="00D43DFF" w:rsidP="00FA7D1D">
            <w:pPr>
              <w:ind w:right="-34"/>
              <w:jc w:val="center"/>
              <w:rPr>
                <w:rFonts w:cs="Arial"/>
                <w:b/>
                <w:sz w:val="20"/>
                <w:szCs w:val="20"/>
              </w:rPr>
            </w:pPr>
            <w:r w:rsidRPr="008B1CE7">
              <w:rPr>
                <w:rFonts w:cs="Arial"/>
                <w:b/>
                <w:sz w:val="20"/>
                <w:szCs w:val="20"/>
              </w:rPr>
              <w:t>Elemento de control</w:t>
            </w:r>
          </w:p>
        </w:tc>
      </w:tr>
      <w:tr w:rsidR="00D43DFF" w:rsidRPr="008B1CE7" w14:paraId="1E82F189" w14:textId="77777777" w:rsidTr="00FA7D1D">
        <w:trPr>
          <w:trHeight w:val="395"/>
          <w:jc w:val="center"/>
        </w:trPr>
        <w:tc>
          <w:tcPr>
            <w:tcW w:w="2297" w:type="dxa"/>
            <w:shd w:val="clear" w:color="auto" w:fill="FF0000"/>
            <w:vAlign w:val="center"/>
          </w:tcPr>
          <w:p w14:paraId="238E9ED1" w14:textId="77777777" w:rsidR="00D43DFF" w:rsidRPr="008B1CE7" w:rsidRDefault="00D43DFF" w:rsidP="00FA7D1D">
            <w:pPr>
              <w:ind w:right="-34"/>
              <w:rPr>
                <w:rFonts w:cs="Arial"/>
                <w:b/>
                <w:sz w:val="20"/>
                <w:szCs w:val="20"/>
              </w:rPr>
            </w:pPr>
            <w:r w:rsidRPr="008B1CE7">
              <w:rPr>
                <w:rFonts w:cs="Arial"/>
                <w:b/>
                <w:sz w:val="20"/>
                <w:szCs w:val="20"/>
              </w:rPr>
              <w:t>I. AMBIENTE DE CONTROL</w:t>
            </w:r>
          </w:p>
        </w:tc>
        <w:tc>
          <w:tcPr>
            <w:tcW w:w="6820" w:type="dxa"/>
            <w:vAlign w:val="center"/>
          </w:tcPr>
          <w:p w14:paraId="316F8660" w14:textId="77777777" w:rsidR="00D43DFF" w:rsidRPr="008B1CE7" w:rsidRDefault="00D43DFF" w:rsidP="00FA7D1D">
            <w:pPr>
              <w:pStyle w:val="Prrafodelista"/>
              <w:numPr>
                <w:ilvl w:val="0"/>
                <w:numId w:val="20"/>
              </w:numPr>
              <w:ind w:right="-34"/>
              <w:jc w:val="both"/>
              <w:rPr>
                <w:rFonts w:ascii="Arial" w:hAnsi="Arial" w:cs="Arial"/>
                <w:sz w:val="20"/>
                <w:szCs w:val="20"/>
              </w:rPr>
            </w:pPr>
            <w:r w:rsidRPr="008B1CE7">
              <w:rPr>
                <w:rFonts w:ascii="Arial" w:hAnsi="Arial" w:cs="Arial"/>
                <w:sz w:val="20"/>
                <w:szCs w:val="20"/>
              </w:rPr>
              <w:t>Se aplican, al menos una vez al año, encuestas de clima organizacional, se identifican áreas de oportunidad, determinan acciones de mejora, dan seguimiento y evalúan sus resultados (Institucional).</w:t>
            </w:r>
          </w:p>
        </w:tc>
      </w:tr>
      <w:tr w:rsidR="00D43DFF" w:rsidRPr="008B1CE7" w14:paraId="6B104BA0" w14:textId="77777777" w:rsidTr="00FA7D1D">
        <w:trPr>
          <w:trHeight w:val="401"/>
          <w:jc w:val="center"/>
        </w:trPr>
        <w:tc>
          <w:tcPr>
            <w:tcW w:w="2297" w:type="dxa"/>
            <w:tcBorders>
              <w:bottom w:val="double" w:sz="4" w:space="0" w:color="auto"/>
            </w:tcBorders>
            <w:shd w:val="clear" w:color="auto" w:fill="FFFF00"/>
            <w:vAlign w:val="center"/>
          </w:tcPr>
          <w:p w14:paraId="2078D463" w14:textId="77777777" w:rsidR="00D43DFF" w:rsidRPr="008B1CE7" w:rsidRDefault="00D43DFF" w:rsidP="00FA7D1D">
            <w:pPr>
              <w:ind w:right="-34"/>
              <w:rPr>
                <w:rFonts w:cs="Arial"/>
                <w:b/>
                <w:sz w:val="20"/>
                <w:szCs w:val="20"/>
              </w:rPr>
            </w:pPr>
            <w:r w:rsidRPr="008B1CE7">
              <w:rPr>
                <w:rFonts w:cs="Arial"/>
                <w:b/>
                <w:sz w:val="20"/>
                <w:szCs w:val="20"/>
              </w:rPr>
              <w:t>II. ADMINISTRACIÓN DE RIESGOS</w:t>
            </w:r>
          </w:p>
        </w:tc>
        <w:tc>
          <w:tcPr>
            <w:tcW w:w="6820" w:type="dxa"/>
            <w:vAlign w:val="center"/>
          </w:tcPr>
          <w:p w14:paraId="5678959B" w14:textId="77777777" w:rsidR="00D43DFF" w:rsidRPr="008B1CE7" w:rsidRDefault="00D43DFF" w:rsidP="00FA7D1D">
            <w:pPr>
              <w:pStyle w:val="Prrafodelista"/>
              <w:numPr>
                <w:ilvl w:val="0"/>
                <w:numId w:val="19"/>
              </w:numPr>
              <w:ind w:right="-34"/>
              <w:jc w:val="both"/>
              <w:rPr>
                <w:rFonts w:ascii="Arial" w:hAnsi="Arial" w:cs="Arial"/>
                <w:sz w:val="20"/>
                <w:szCs w:val="20"/>
              </w:rPr>
            </w:pPr>
            <w:r w:rsidRPr="008B1CE7">
              <w:rPr>
                <w:rFonts w:ascii="Arial" w:hAnsi="Arial" w:cs="Arial"/>
                <w:sz w:val="20"/>
                <w:szCs w:val="20"/>
              </w:rPr>
              <w:t>Se instrumentan en los procesos acciones para identificar, evaluar y dar respuesta a los riesgos de corrupción, abusos y fraudes potenciales que pudieran afectar el cumplimiento de los objetivos institucionales.</w:t>
            </w:r>
          </w:p>
        </w:tc>
      </w:tr>
      <w:tr w:rsidR="00D43DFF" w:rsidRPr="008B1CE7" w14:paraId="76BE1325" w14:textId="77777777" w:rsidTr="00546402">
        <w:trPr>
          <w:trHeight w:val="553"/>
          <w:jc w:val="center"/>
        </w:trPr>
        <w:tc>
          <w:tcPr>
            <w:tcW w:w="2297" w:type="dxa"/>
            <w:shd w:val="clear" w:color="auto" w:fill="00CC00"/>
            <w:vAlign w:val="center"/>
          </w:tcPr>
          <w:p w14:paraId="6B321DAD" w14:textId="77777777" w:rsidR="00D43DFF" w:rsidRPr="008B1CE7" w:rsidRDefault="00D43DFF" w:rsidP="00FA7D1D">
            <w:pPr>
              <w:ind w:right="-34"/>
              <w:rPr>
                <w:rFonts w:cs="Arial"/>
                <w:b/>
                <w:sz w:val="20"/>
                <w:szCs w:val="20"/>
              </w:rPr>
            </w:pPr>
            <w:r w:rsidRPr="008B1CE7">
              <w:rPr>
                <w:rFonts w:cs="Arial"/>
                <w:b/>
                <w:sz w:val="20"/>
                <w:szCs w:val="20"/>
              </w:rPr>
              <w:lastRenderedPageBreak/>
              <w:t>III.</w:t>
            </w:r>
            <w:r w:rsidRPr="008B1CE7">
              <w:rPr>
                <w:rFonts w:cs="Arial"/>
                <w:sz w:val="20"/>
              </w:rPr>
              <w:t xml:space="preserve"> </w:t>
            </w:r>
            <w:r w:rsidRPr="008B1CE7">
              <w:rPr>
                <w:rFonts w:cs="Arial"/>
                <w:b/>
                <w:sz w:val="20"/>
                <w:szCs w:val="20"/>
              </w:rPr>
              <w:t>ACTIVIDADES DE CONTROL</w:t>
            </w:r>
          </w:p>
        </w:tc>
        <w:tc>
          <w:tcPr>
            <w:tcW w:w="6820" w:type="dxa"/>
            <w:vAlign w:val="center"/>
          </w:tcPr>
          <w:p w14:paraId="7CA96D0E" w14:textId="77777777" w:rsidR="00D43DFF" w:rsidRPr="008B1CE7" w:rsidRDefault="00D43DFF" w:rsidP="00FA7D1D">
            <w:pPr>
              <w:pStyle w:val="Prrafodelista"/>
              <w:numPr>
                <w:ilvl w:val="0"/>
                <w:numId w:val="18"/>
              </w:numPr>
              <w:ind w:right="-34"/>
              <w:jc w:val="both"/>
              <w:rPr>
                <w:rFonts w:ascii="Arial" w:hAnsi="Arial" w:cs="Arial"/>
                <w:sz w:val="20"/>
                <w:szCs w:val="20"/>
              </w:rPr>
            </w:pPr>
            <w:r w:rsidRPr="008B1CE7">
              <w:rPr>
                <w:rFonts w:ascii="Arial" w:hAnsi="Arial" w:cs="Arial"/>
                <w:sz w:val="20"/>
                <w:szCs w:val="20"/>
              </w:rPr>
              <w:t>Se identifican y evalúan las necesidades de utilizar TIC's en las operaciones y etapas del proceso, considerando los recursos humanos, materiales, financieros y tecnológicos que se requieren.</w:t>
            </w:r>
          </w:p>
          <w:p w14:paraId="0AC9B1FE" w14:textId="77777777" w:rsidR="00D43DFF" w:rsidRPr="008B1CE7" w:rsidRDefault="00D43DFF" w:rsidP="00FA7D1D">
            <w:pPr>
              <w:pStyle w:val="Prrafodelista"/>
              <w:numPr>
                <w:ilvl w:val="0"/>
                <w:numId w:val="18"/>
              </w:numPr>
              <w:ind w:right="-34"/>
              <w:jc w:val="both"/>
              <w:rPr>
                <w:rFonts w:ascii="Arial" w:hAnsi="Arial" w:cs="Arial"/>
                <w:sz w:val="20"/>
                <w:szCs w:val="20"/>
              </w:rPr>
            </w:pPr>
            <w:r w:rsidRPr="008B1CE7">
              <w:rPr>
                <w:rFonts w:ascii="Arial" w:hAnsi="Arial" w:cs="Arial"/>
                <w:sz w:val="20"/>
                <w:szCs w:val="20"/>
              </w:rPr>
              <w:t>Se cumple con las políticas y disposiciones establecidas para la Estrategia Digital Nacional en los procesos de gobernanza, organización y de entrega, relacionados con la planeación, contratación y administración de bienes y servicios de TIC's y con la seguridad de la información (Institucional TIC's).</w:t>
            </w:r>
          </w:p>
        </w:tc>
      </w:tr>
      <w:tr w:rsidR="00D43DFF" w:rsidRPr="008B1CE7" w14:paraId="5CC955A7" w14:textId="77777777" w:rsidTr="00FA7D1D">
        <w:trPr>
          <w:trHeight w:val="399"/>
          <w:jc w:val="center"/>
        </w:trPr>
        <w:tc>
          <w:tcPr>
            <w:tcW w:w="2297" w:type="dxa"/>
            <w:tcBorders>
              <w:bottom w:val="double" w:sz="4" w:space="0" w:color="auto"/>
            </w:tcBorders>
            <w:shd w:val="clear" w:color="auto" w:fill="21F7F7"/>
            <w:vAlign w:val="center"/>
          </w:tcPr>
          <w:p w14:paraId="74F16348" w14:textId="77777777" w:rsidR="00D43DFF" w:rsidRPr="008B1CE7" w:rsidRDefault="00D43DFF" w:rsidP="00FA7D1D">
            <w:pPr>
              <w:ind w:right="-34"/>
              <w:rPr>
                <w:rFonts w:cs="Arial"/>
                <w:b/>
                <w:sz w:val="20"/>
                <w:szCs w:val="20"/>
              </w:rPr>
            </w:pPr>
            <w:r w:rsidRPr="008B1CE7">
              <w:rPr>
                <w:rFonts w:cs="Arial"/>
                <w:b/>
                <w:sz w:val="20"/>
                <w:szCs w:val="20"/>
              </w:rPr>
              <w:t>IV.</w:t>
            </w:r>
            <w:r w:rsidRPr="008B1CE7">
              <w:rPr>
                <w:rFonts w:cs="Arial"/>
                <w:sz w:val="20"/>
              </w:rPr>
              <w:t xml:space="preserve"> </w:t>
            </w:r>
            <w:r w:rsidRPr="008B1CE7">
              <w:rPr>
                <w:rFonts w:cs="Arial"/>
                <w:b/>
                <w:sz w:val="20"/>
                <w:szCs w:val="20"/>
              </w:rPr>
              <w:t>INFORMAR Y COMUNICAR</w:t>
            </w:r>
          </w:p>
        </w:tc>
        <w:tc>
          <w:tcPr>
            <w:tcW w:w="6820" w:type="dxa"/>
            <w:vAlign w:val="center"/>
          </w:tcPr>
          <w:p w14:paraId="6B7AB046" w14:textId="77777777" w:rsidR="00D43DFF" w:rsidRPr="008B1CE7" w:rsidRDefault="00D43DFF" w:rsidP="00FA7D1D">
            <w:pPr>
              <w:pStyle w:val="Prrafodelista"/>
              <w:numPr>
                <w:ilvl w:val="0"/>
                <w:numId w:val="21"/>
              </w:numPr>
              <w:ind w:right="-34"/>
              <w:jc w:val="both"/>
              <w:rPr>
                <w:rFonts w:ascii="Arial" w:hAnsi="Arial" w:cs="Arial"/>
                <w:sz w:val="20"/>
                <w:szCs w:val="20"/>
              </w:rPr>
            </w:pPr>
            <w:r w:rsidRPr="008B1CE7">
              <w:rPr>
                <w:rFonts w:ascii="Arial" w:hAnsi="Arial" w:cs="Arial"/>
                <w:sz w:val="20"/>
                <w:szCs w:val="20"/>
              </w:rPr>
              <w:t>Se cuenta con el registro de acuerdos y compromisos, correspondientes a los procesos, aprobados en las reuniones del Órgano de Gobierno, de Comités Institucionales y de grupos de alta dirección, así como de su seguimiento, a fin de que se cumplan en tiempo y forma.</w:t>
            </w:r>
          </w:p>
        </w:tc>
      </w:tr>
      <w:tr w:rsidR="00D43DFF" w:rsidRPr="008B1CE7" w14:paraId="472B18C5" w14:textId="77777777" w:rsidTr="00FA7D1D">
        <w:trPr>
          <w:trHeight w:val="406"/>
          <w:jc w:val="center"/>
        </w:trPr>
        <w:tc>
          <w:tcPr>
            <w:tcW w:w="2297" w:type="dxa"/>
            <w:shd w:val="clear" w:color="auto" w:fill="C45911" w:themeFill="accent2" w:themeFillShade="BF"/>
            <w:vAlign w:val="center"/>
          </w:tcPr>
          <w:p w14:paraId="32E7DAFC" w14:textId="77777777" w:rsidR="00D43DFF" w:rsidRPr="008B1CE7" w:rsidRDefault="00D43DFF" w:rsidP="00FA7D1D">
            <w:pPr>
              <w:ind w:right="-34"/>
              <w:rPr>
                <w:rFonts w:cs="Arial"/>
                <w:b/>
                <w:sz w:val="20"/>
                <w:szCs w:val="20"/>
              </w:rPr>
            </w:pPr>
            <w:r w:rsidRPr="008B1CE7">
              <w:rPr>
                <w:rFonts w:cs="Arial"/>
                <w:b/>
                <w:sz w:val="20"/>
                <w:szCs w:val="20"/>
              </w:rPr>
              <w:t>V.</w:t>
            </w:r>
            <w:r w:rsidRPr="008B1CE7">
              <w:rPr>
                <w:rFonts w:cs="Arial"/>
                <w:sz w:val="20"/>
              </w:rPr>
              <w:t xml:space="preserve"> </w:t>
            </w:r>
            <w:r w:rsidRPr="008B1CE7">
              <w:rPr>
                <w:rFonts w:cs="Arial"/>
                <w:b/>
                <w:sz w:val="20"/>
                <w:szCs w:val="20"/>
              </w:rPr>
              <w:t>SUPERVISIÓN Y MEJORA CONTINUA</w:t>
            </w:r>
          </w:p>
        </w:tc>
        <w:tc>
          <w:tcPr>
            <w:tcW w:w="6820" w:type="dxa"/>
            <w:vAlign w:val="center"/>
          </w:tcPr>
          <w:p w14:paraId="03C8BDEE" w14:textId="77777777" w:rsidR="00D43DFF" w:rsidRPr="008B1CE7" w:rsidRDefault="00D43DFF" w:rsidP="00FA7D1D">
            <w:pPr>
              <w:pStyle w:val="Prrafodelista"/>
              <w:numPr>
                <w:ilvl w:val="0"/>
                <w:numId w:val="21"/>
              </w:numPr>
              <w:ind w:right="-34"/>
              <w:jc w:val="both"/>
              <w:rPr>
                <w:rFonts w:ascii="Arial" w:hAnsi="Arial" w:cs="Arial"/>
                <w:sz w:val="20"/>
                <w:szCs w:val="20"/>
              </w:rPr>
            </w:pPr>
            <w:r w:rsidRPr="008B1CE7">
              <w:rPr>
                <w:rFonts w:ascii="Arial" w:hAnsi="Arial" w:cs="Arial"/>
                <w:sz w:val="20"/>
                <w:szCs w:val="20"/>
              </w:rPr>
              <w:t>Se realizan las acciones correctivas y preventivas que contribuyen a la eficiencia y eficacia de las operaciones, así como la supervisión permanente de los cinco componentes de control interno.</w:t>
            </w:r>
          </w:p>
        </w:tc>
      </w:tr>
    </w:tbl>
    <w:p w14:paraId="5B621814" w14:textId="77777777" w:rsidR="003D3D58" w:rsidRPr="008B1CE7" w:rsidRDefault="003D3D58" w:rsidP="00D43DFF">
      <w:pPr>
        <w:spacing w:after="240"/>
        <w:ind w:right="-34"/>
        <w:jc w:val="both"/>
        <w:rPr>
          <w:rFonts w:cs="Arial"/>
          <w:szCs w:val="20"/>
        </w:rPr>
      </w:pPr>
    </w:p>
    <w:p w14:paraId="5D42A14A" w14:textId="77777777" w:rsidR="00912B70" w:rsidRPr="008B1CE7" w:rsidRDefault="00912B70" w:rsidP="00912B70">
      <w:pPr>
        <w:pStyle w:val="Prrafodelista"/>
        <w:numPr>
          <w:ilvl w:val="0"/>
          <w:numId w:val="7"/>
        </w:numPr>
        <w:spacing w:after="240"/>
        <w:ind w:right="-34"/>
        <w:jc w:val="both"/>
        <w:rPr>
          <w:rFonts w:ascii="Arial" w:hAnsi="Arial" w:cs="Arial"/>
          <w:szCs w:val="20"/>
        </w:rPr>
      </w:pPr>
      <w:r w:rsidRPr="008B1CE7">
        <w:rPr>
          <w:rFonts w:ascii="Arial" w:hAnsi="Arial" w:cs="Arial"/>
          <w:szCs w:val="20"/>
        </w:rPr>
        <w:t>Debilidades o áreas de oportunidad en el Sistema de Control Interno Institucional.</w:t>
      </w:r>
    </w:p>
    <w:p w14:paraId="60326E8B" w14:textId="77777777" w:rsidR="0048179F" w:rsidRPr="008B1CE7" w:rsidRDefault="0048179F" w:rsidP="0048179F">
      <w:pPr>
        <w:spacing w:after="240"/>
        <w:ind w:right="-34"/>
        <w:jc w:val="both"/>
        <w:rPr>
          <w:rFonts w:cs="Arial"/>
          <w:szCs w:val="20"/>
        </w:rPr>
      </w:pPr>
      <w:r w:rsidRPr="008B1CE7">
        <w:rPr>
          <w:rFonts w:cs="Arial"/>
          <w:szCs w:val="20"/>
        </w:rPr>
        <w:t>Con la aplicación de la cédula de revisión de control, se identificaron posibles debilidades del Sistema de Control Interno Institucional, que pueden afectar el cumplimiento de sus objetivos. Por ello, se identificaron áreas de oportunidad como son:</w:t>
      </w:r>
    </w:p>
    <w:p w14:paraId="09C7C276" w14:textId="77777777" w:rsidR="0048179F" w:rsidRPr="008B1CE7" w:rsidRDefault="0048179F" w:rsidP="0048179F">
      <w:pPr>
        <w:pStyle w:val="Prrafodelista"/>
        <w:numPr>
          <w:ilvl w:val="0"/>
          <w:numId w:val="14"/>
        </w:numPr>
        <w:spacing w:after="240"/>
        <w:ind w:right="-34"/>
        <w:jc w:val="both"/>
        <w:rPr>
          <w:rFonts w:ascii="Arial" w:hAnsi="Arial" w:cs="Arial"/>
          <w:szCs w:val="20"/>
        </w:rPr>
      </w:pPr>
      <w:r w:rsidRPr="008B1CE7">
        <w:rPr>
          <w:rFonts w:ascii="Arial" w:hAnsi="Arial" w:cs="Arial"/>
          <w:szCs w:val="20"/>
        </w:rPr>
        <w:t>El Comité de Ética y Prevención de Conflictos de Interés realice diferentes acciones para operar eficientemente a través</w:t>
      </w:r>
      <w:r w:rsidR="00E44505" w:rsidRPr="008B1CE7">
        <w:rPr>
          <w:rFonts w:ascii="Arial" w:hAnsi="Arial" w:cs="Arial"/>
          <w:szCs w:val="20"/>
        </w:rPr>
        <w:t xml:space="preserve"> de</w:t>
      </w:r>
      <w:r w:rsidRPr="008B1CE7">
        <w:rPr>
          <w:rFonts w:ascii="Arial" w:hAnsi="Arial" w:cs="Arial"/>
          <w:szCs w:val="20"/>
        </w:rPr>
        <w:t xml:space="preserve"> un programa de trabajo.</w:t>
      </w:r>
    </w:p>
    <w:p w14:paraId="4F7BD4ED" w14:textId="77777777" w:rsidR="0048179F" w:rsidRPr="008B1CE7" w:rsidRDefault="0048179F" w:rsidP="0048179F">
      <w:pPr>
        <w:pStyle w:val="Prrafodelista"/>
        <w:numPr>
          <w:ilvl w:val="0"/>
          <w:numId w:val="14"/>
        </w:numPr>
        <w:spacing w:after="240"/>
        <w:ind w:right="-34"/>
        <w:jc w:val="both"/>
        <w:rPr>
          <w:rFonts w:ascii="Arial" w:hAnsi="Arial" w:cs="Arial"/>
          <w:szCs w:val="20"/>
        </w:rPr>
      </w:pPr>
      <w:r w:rsidRPr="008B1CE7">
        <w:rPr>
          <w:rFonts w:ascii="Arial" w:hAnsi="Arial" w:cs="Arial"/>
          <w:szCs w:val="20"/>
        </w:rPr>
        <w:t>Llevar a cabo las gestiones correspondientes para la actualización del Manual de Procedimientos.</w:t>
      </w:r>
    </w:p>
    <w:p w14:paraId="5CA45A71" w14:textId="77777777" w:rsidR="00E00A18" w:rsidRPr="008B1CE7" w:rsidRDefault="0048179F" w:rsidP="005D5D76">
      <w:pPr>
        <w:pStyle w:val="Prrafodelista"/>
        <w:numPr>
          <w:ilvl w:val="0"/>
          <w:numId w:val="14"/>
        </w:numPr>
        <w:spacing w:after="240"/>
        <w:ind w:right="-34"/>
        <w:jc w:val="both"/>
        <w:rPr>
          <w:rFonts w:ascii="Arial" w:hAnsi="Arial" w:cs="Arial"/>
          <w:b/>
          <w:szCs w:val="20"/>
        </w:rPr>
      </w:pPr>
      <w:r w:rsidRPr="008B1CE7">
        <w:rPr>
          <w:rFonts w:ascii="Arial" w:hAnsi="Arial" w:cs="Arial"/>
          <w:szCs w:val="20"/>
        </w:rPr>
        <w:t>Llevar a cabo la metodología establecida en cumplimiento a las etapas para la Administración de Riesgos, para su identificación, descripción, evaluación, atención y seguimiento, que incluya los factores de riesgo y estrategias para administrarlos.</w:t>
      </w:r>
      <w:r w:rsidR="00E00A18" w:rsidRPr="008B1CE7">
        <w:rPr>
          <w:rFonts w:ascii="Arial" w:hAnsi="Arial" w:cs="Arial"/>
          <w:b/>
          <w:szCs w:val="20"/>
        </w:rPr>
        <w:br w:type="page"/>
      </w:r>
    </w:p>
    <w:p w14:paraId="282E92CB" w14:textId="432C33B6" w:rsidR="00933940" w:rsidRPr="008B1CE7" w:rsidRDefault="00912B70" w:rsidP="008B1CE7">
      <w:pPr>
        <w:pStyle w:val="Prrafodelista"/>
        <w:numPr>
          <w:ilvl w:val="0"/>
          <w:numId w:val="10"/>
        </w:numPr>
        <w:spacing w:after="240"/>
        <w:ind w:right="-34" w:hanging="294"/>
        <w:jc w:val="both"/>
        <w:rPr>
          <w:rFonts w:ascii="Arial" w:hAnsi="Arial" w:cs="Arial"/>
          <w:b/>
          <w:szCs w:val="20"/>
        </w:rPr>
      </w:pPr>
      <w:r w:rsidRPr="008B1CE7">
        <w:rPr>
          <w:rFonts w:ascii="Arial" w:hAnsi="Arial" w:cs="Arial"/>
          <w:b/>
          <w:szCs w:val="20"/>
        </w:rPr>
        <w:lastRenderedPageBreak/>
        <w:t>Resultados relevantes alcanzados con la implementación de las acciones de mejora comprometidas en el año inmediato anterior en relación con los esperados, indicando en su caso, las causas por las cuales no se cumplió en tiempo y forma la totalidad de las acciones de mejora propuestas en el PTCI del ejercicio inmediato anterior.</w:t>
      </w:r>
    </w:p>
    <w:p w14:paraId="1DC2453F" w14:textId="77777777" w:rsidR="00912B70" w:rsidRPr="008B1CE7" w:rsidRDefault="00912B70" w:rsidP="00912B70">
      <w:pPr>
        <w:pStyle w:val="Prrafodelista"/>
        <w:spacing w:after="240"/>
        <w:ind w:right="-34"/>
        <w:jc w:val="both"/>
        <w:rPr>
          <w:rFonts w:ascii="Arial" w:hAnsi="Arial" w:cs="Arial"/>
          <w:b/>
          <w:szCs w:val="20"/>
        </w:rPr>
      </w:pPr>
    </w:p>
    <w:p w14:paraId="40E75103" w14:textId="77777777" w:rsidR="0048179F" w:rsidRPr="008B1CE7" w:rsidRDefault="0048179F" w:rsidP="0048179F">
      <w:pPr>
        <w:pStyle w:val="Prrafodelista"/>
        <w:ind w:left="0" w:right="-35"/>
        <w:jc w:val="both"/>
        <w:rPr>
          <w:rFonts w:ascii="Arial" w:eastAsia="Calibri" w:hAnsi="Arial" w:cs="Arial"/>
        </w:rPr>
      </w:pPr>
      <w:r w:rsidRPr="008B1CE7">
        <w:rPr>
          <w:rFonts w:ascii="Arial" w:eastAsia="Calibri" w:hAnsi="Arial" w:cs="Arial"/>
        </w:rPr>
        <w:t>Los resultados obtenidos, muestran que derivado de la evidencia que soportan las acciones de mejora implementadas, la Secretaría conoce, opera y promueve la implementación del control interno, logrando con ello mitigar en su mínima expresión los riesgos para asegurar el cumplimiento de los objetivos institucionales establecidos por la dependencia.</w:t>
      </w:r>
    </w:p>
    <w:p w14:paraId="051BB2BD" w14:textId="77777777" w:rsidR="00912B70" w:rsidRPr="008B1CE7" w:rsidRDefault="00912B70" w:rsidP="00912B70">
      <w:pPr>
        <w:pStyle w:val="Prrafodelista"/>
        <w:spacing w:after="240"/>
        <w:ind w:right="-34"/>
        <w:jc w:val="both"/>
        <w:rPr>
          <w:rFonts w:ascii="Arial" w:hAnsi="Arial" w:cs="Arial"/>
          <w:b/>
          <w:szCs w:val="20"/>
        </w:rPr>
      </w:pPr>
    </w:p>
    <w:p w14:paraId="12A4BD8D" w14:textId="77777777" w:rsidR="00912B70" w:rsidRPr="008B1CE7" w:rsidRDefault="00912B70" w:rsidP="00912B70">
      <w:pPr>
        <w:pStyle w:val="Prrafodelista"/>
        <w:spacing w:after="240"/>
        <w:ind w:right="-34"/>
        <w:jc w:val="both"/>
        <w:rPr>
          <w:rFonts w:ascii="Arial" w:hAnsi="Arial" w:cs="Arial"/>
          <w:b/>
          <w:szCs w:val="20"/>
        </w:rPr>
      </w:pPr>
    </w:p>
    <w:p w14:paraId="5508893D" w14:textId="77777777" w:rsidR="00912B70" w:rsidRPr="008B1CE7" w:rsidRDefault="00912B70" w:rsidP="008B1CE7">
      <w:pPr>
        <w:pStyle w:val="Prrafodelista"/>
        <w:numPr>
          <w:ilvl w:val="0"/>
          <w:numId w:val="10"/>
        </w:numPr>
        <w:spacing w:after="240"/>
        <w:ind w:right="-34" w:hanging="294"/>
        <w:jc w:val="both"/>
        <w:rPr>
          <w:rFonts w:ascii="Arial" w:hAnsi="Arial" w:cs="Arial"/>
          <w:b/>
          <w:szCs w:val="20"/>
        </w:rPr>
      </w:pPr>
      <w:r w:rsidRPr="008B1CE7">
        <w:rPr>
          <w:rFonts w:ascii="Arial" w:hAnsi="Arial" w:cs="Arial"/>
          <w:b/>
          <w:szCs w:val="20"/>
        </w:rPr>
        <w:t>Compromiso de cumplir en tiempo y forma las acciones de mejora que conforman el PTCI.</w:t>
      </w:r>
    </w:p>
    <w:p w14:paraId="4385B9C8" w14:textId="77777777" w:rsidR="002D1FBE" w:rsidRPr="008B1CE7" w:rsidRDefault="002D1FBE" w:rsidP="002D1FBE">
      <w:pPr>
        <w:pStyle w:val="Prrafodelista"/>
        <w:spacing w:after="240"/>
        <w:ind w:left="425" w:right="-34"/>
        <w:jc w:val="both"/>
        <w:rPr>
          <w:rFonts w:ascii="Arial" w:hAnsi="Arial" w:cs="Arial"/>
          <w:b/>
          <w:szCs w:val="20"/>
        </w:rPr>
      </w:pPr>
    </w:p>
    <w:p w14:paraId="7C351893" w14:textId="77777777" w:rsidR="00A54697" w:rsidRPr="008B1CE7" w:rsidRDefault="00A54697" w:rsidP="00A54697">
      <w:pPr>
        <w:ind w:right="-35"/>
        <w:jc w:val="both"/>
        <w:rPr>
          <w:rFonts w:eastAsia="Calibri" w:cs="Arial"/>
        </w:rPr>
      </w:pPr>
      <w:r w:rsidRPr="008B1CE7">
        <w:rPr>
          <w:rFonts w:eastAsia="Calibri" w:cs="Arial"/>
        </w:rPr>
        <w:t xml:space="preserve">Con respecto a las Normas Generales de Control Interno, se determinó que a través de las acciones de mejora comprometidas, </w:t>
      </w:r>
      <w:r w:rsidR="002C2692" w:rsidRPr="008B1CE7">
        <w:rPr>
          <w:rFonts w:eastAsia="Calibri" w:cs="Arial"/>
        </w:rPr>
        <w:t xml:space="preserve">se </w:t>
      </w:r>
      <w:r w:rsidRPr="008B1CE7">
        <w:rPr>
          <w:rFonts w:eastAsia="Calibri" w:cs="Arial"/>
        </w:rPr>
        <w:t>atend</w:t>
      </w:r>
      <w:r w:rsidR="002C2692" w:rsidRPr="008B1CE7">
        <w:rPr>
          <w:rFonts w:eastAsia="Calibri" w:cs="Arial"/>
        </w:rPr>
        <w:t>erá</w:t>
      </w:r>
      <w:r w:rsidRPr="008B1CE7">
        <w:rPr>
          <w:rFonts w:eastAsia="Calibri" w:cs="Arial"/>
        </w:rPr>
        <w:t xml:space="preserve"> e impact</w:t>
      </w:r>
      <w:r w:rsidR="002C2692" w:rsidRPr="008B1CE7">
        <w:rPr>
          <w:rFonts w:eastAsia="Calibri" w:cs="Arial"/>
        </w:rPr>
        <w:t>ará</w:t>
      </w:r>
      <w:r w:rsidRPr="008B1CE7">
        <w:rPr>
          <w:rFonts w:eastAsia="Calibri" w:cs="Arial"/>
        </w:rPr>
        <w:t xml:space="preserve"> de manera recurrente al cumplimiento de los principios y elementos de control de la siguiente manera: </w:t>
      </w:r>
    </w:p>
    <w:p w14:paraId="1BFCC753" w14:textId="77777777" w:rsidR="00A54697" w:rsidRPr="008B1CE7" w:rsidRDefault="00A54697" w:rsidP="00AC2234">
      <w:pPr>
        <w:ind w:right="-35"/>
        <w:jc w:val="both"/>
        <w:rPr>
          <w:rFonts w:eastAsia="Calibri" w:cs="Arial"/>
        </w:rPr>
      </w:pPr>
      <w:r w:rsidRPr="008B1CE7">
        <w:rPr>
          <w:rFonts w:eastAsia="Calibri" w:cs="Arial"/>
        </w:rPr>
        <w:t xml:space="preserve">En la Norma General Ambiente de Control, se promovieron </w:t>
      </w:r>
      <w:r w:rsidR="002C2692" w:rsidRPr="008B1CE7">
        <w:rPr>
          <w:rFonts w:eastAsia="Calibri" w:cs="Arial"/>
        </w:rPr>
        <w:t>seis</w:t>
      </w:r>
      <w:r w:rsidRPr="008B1CE7">
        <w:rPr>
          <w:rFonts w:eastAsia="Calibri" w:cs="Arial"/>
        </w:rPr>
        <w:t xml:space="preserve"> acciones de mejora que fomentar</w:t>
      </w:r>
      <w:r w:rsidR="002C2692" w:rsidRPr="008B1CE7">
        <w:rPr>
          <w:rFonts w:eastAsia="Calibri" w:cs="Arial"/>
        </w:rPr>
        <w:t>án</w:t>
      </w:r>
      <w:r w:rsidRPr="008B1CE7">
        <w:rPr>
          <w:rFonts w:eastAsia="Calibri" w:cs="Arial"/>
        </w:rPr>
        <w:t xml:space="preserve"> la disciplina y estructura para lograr un sistema de control interno eficaz e influyente en la definición de los objetivos y la constitución de las actividades de control buscando mantener un ambiente de control en toda la dependencia, que implicar</w:t>
      </w:r>
      <w:r w:rsidR="002C2692" w:rsidRPr="008B1CE7">
        <w:rPr>
          <w:rFonts w:eastAsia="Calibri" w:cs="Arial"/>
        </w:rPr>
        <w:t>á</w:t>
      </w:r>
      <w:r w:rsidRPr="008B1CE7">
        <w:rPr>
          <w:rFonts w:eastAsia="Calibri" w:cs="Arial"/>
        </w:rPr>
        <w:t xml:space="preserve"> una actitud de respaldo hacia el control interno, así como vigilar la implementación y operación en conjunto y de manera sistémica de los principios y elementos de control.</w:t>
      </w:r>
    </w:p>
    <w:p w14:paraId="4B7781CF" w14:textId="77777777" w:rsidR="00A54697" w:rsidRPr="008B1CE7" w:rsidRDefault="00A54697" w:rsidP="00AC2234">
      <w:pPr>
        <w:ind w:right="-35"/>
        <w:jc w:val="both"/>
        <w:rPr>
          <w:rFonts w:eastAsia="Calibri" w:cs="Arial"/>
        </w:rPr>
      </w:pPr>
      <w:r w:rsidRPr="008B1CE7">
        <w:rPr>
          <w:rFonts w:eastAsia="Calibri" w:cs="Arial"/>
        </w:rPr>
        <w:t>En la Norma General Administración de Riesgos, se promovieron dos acciones de mejora que impulsar</w:t>
      </w:r>
      <w:r w:rsidR="00AC2234" w:rsidRPr="008B1CE7">
        <w:rPr>
          <w:rFonts w:eastAsia="Calibri" w:cs="Arial"/>
        </w:rPr>
        <w:t>án</w:t>
      </w:r>
      <w:r w:rsidRPr="008B1CE7">
        <w:rPr>
          <w:rFonts w:eastAsia="Calibri" w:cs="Arial"/>
        </w:rPr>
        <w:t xml:space="preserve"> el proceso dinámico desarrollado para identificar, analizar, evaluar, responder, supervisar y comunicar los riesgos, incluidos los de corrupción, inherentes o asociados a los procesos por los cuales se logra el mandato de la dependencia, mediante el análisis de los distintos factores que pueden provocarlos, con la finalidad de definir las estrategias y acciones que permitan mitigarlos y asegurar el logro de metas y objetivos institucionales de una manera razonable, en términos de eficacia, eficiencia y economía en un marco de transparencia y rendición de cuentas.</w:t>
      </w:r>
    </w:p>
    <w:p w14:paraId="42BBC70E" w14:textId="77777777" w:rsidR="00AC2234" w:rsidRPr="008B1CE7" w:rsidRDefault="00AC2234" w:rsidP="00AC2234">
      <w:pPr>
        <w:ind w:right="-35"/>
        <w:jc w:val="both"/>
        <w:rPr>
          <w:rFonts w:eastAsia="Calibri" w:cs="Arial"/>
        </w:rPr>
      </w:pPr>
      <w:r w:rsidRPr="008B1CE7">
        <w:rPr>
          <w:rFonts w:eastAsia="Calibri" w:cs="Arial"/>
        </w:rPr>
        <w:t>En la Norma General Actividades de Control, se promovieron cinco acciones de mejora que impulsar</w:t>
      </w:r>
      <w:r w:rsidR="00440ACB" w:rsidRPr="008B1CE7">
        <w:rPr>
          <w:rFonts w:eastAsia="Calibri" w:cs="Arial"/>
        </w:rPr>
        <w:t>án</w:t>
      </w:r>
      <w:r w:rsidRPr="008B1CE7">
        <w:rPr>
          <w:rFonts w:eastAsia="Calibri" w:cs="Arial"/>
        </w:rPr>
        <w:t xml:space="preserve"> las actividades que definen y desarrollan la administración mediante políticas, procedimientos y tecnologías de la información con la finalidad de alcanzar las metas y objetivos institucionales; así como prevenir y administrar los riesgos, incluidos los de corrupción. Las actividades de control se ejecuta</w:t>
      </w:r>
      <w:r w:rsidR="00440ACB" w:rsidRPr="008B1CE7">
        <w:rPr>
          <w:rFonts w:eastAsia="Calibri" w:cs="Arial"/>
        </w:rPr>
        <w:t>n</w:t>
      </w:r>
      <w:r w:rsidRPr="008B1CE7">
        <w:rPr>
          <w:rFonts w:eastAsia="Calibri" w:cs="Arial"/>
        </w:rPr>
        <w:t xml:space="preserve"> en todos los niveles de la institución, en las diferentes etapas de sus procesos y en el entorno tecnológico, y sirvieron como mecanismos para asegurar el cumplimiento de las metas y objetivos y prevenir la ocurrencia de actos contrarios a la integridad. </w:t>
      </w:r>
    </w:p>
    <w:p w14:paraId="38D02A4B" w14:textId="77777777" w:rsidR="00AC2234" w:rsidRPr="008B1CE7" w:rsidRDefault="00AC2234" w:rsidP="00AC2234">
      <w:pPr>
        <w:ind w:right="-35"/>
        <w:jc w:val="both"/>
        <w:rPr>
          <w:rFonts w:eastAsia="Calibri" w:cs="Arial"/>
        </w:rPr>
      </w:pPr>
      <w:r w:rsidRPr="008B1CE7">
        <w:rPr>
          <w:rFonts w:eastAsia="Calibri" w:cs="Arial"/>
        </w:rPr>
        <w:lastRenderedPageBreak/>
        <w:t>En la Norma General Informar y Comunicar, se promovi</w:t>
      </w:r>
      <w:r w:rsidR="00440ACB" w:rsidRPr="008B1CE7">
        <w:rPr>
          <w:rFonts w:eastAsia="Calibri" w:cs="Arial"/>
        </w:rPr>
        <w:t>eron</w:t>
      </w:r>
      <w:r w:rsidRPr="008B1CE7">
        <w:rPr>
          <w:rFonts w:eastAsia="Calibri" w:cs="Arial"/>
        </w:rPr>
        <w:t xml:space="preserve"> dos acciones de mejora que buscarán establecer mecanismos que aseguren que la información relevante cuenta con los elementos de calidad suficientes y que los canales de comunicación tanto al interior como al exterior son efectivos, fomentando que la información que los servidores públicos generan, obtienen, utilizan y comunican para respaldar el sistema de control interno cubrieran los requisitos establecidos por la </w:t>
      </w:r>
      <w:r w:rsidR="00440ACB" w:rsidRPr="008B1CE7">
        <w:rPr>
          <w:rFonts w:eastAsia="Calibri" w:cs="Arial"/>
        </w:rPr>
        <w:t>D</w:t>
      </w:r>
      <w:r w:rsidRPr="008B1CE7">
        <w:rPr>
          <w:rFonts w:eastAsia="Calibri" w:cs="Arial"/>
        </w:rPr>
        <w:t>ependencia, con la exactitud apropiada, así como con la especificidad requerida del personal pertinente.</w:t>
      </w:r>
    </w:p>
    <w:p w14:paraId="24F360A8" w14:textId="77777777" w:rsidR="0048179F" w:rsidRPr="008B1CE7" w:rsidRDefault="00AC2234" w:rsidP="00A54697">
      <w:pPr>
        <w:pStyle w:val="Prrafodelista"/>
        <w:ind w:left="0" w:right="-35"/>
        <w:jc w:val="both"/>
        <w:rPr>
          <w:rFonts w:ascii="Arial" w:eastAsia="Calibri" w:hAnsi="Arial" w:cs="Arial"/>
        </w:rPr>
      </w:pPr>
      <w:r w:rsidRPr="008B1CE7">
        <w:rPr>
          <w:rFonts w:ascii="Arial" w:eastAsia="Calibri" w:hAnsi="Arial" w:cs="Arial"/>
        </w:rPr>
        <w:t xml:space="preserve">En la Norma General Supervisión y Mejora Continua, se promovió una acción de mejora que buscará optimizar de manera </w:t>
      </w:r>
      <w:r w:rsidR="00440ACB" w:rsidRPr="008B1CE7">
        <w:rPr>
          <w:rFonts w:ascii="Arial" w:eastAsia="Calibri" w:hAnsi="Arial" w:cs="Arial"/>
        </w:rPr>
        <w:t>perman</w:t>
      </w:r>
      <w:r w:rsidR="00A52D4E" w:rsidRPr="008B1CE7">
        <w:rPr>
          <w:rFonts w:ascii="Arial" w:eastAsia="Calibri" w:hAnsi="Arial" w:cs="Arial"/>
        </w:rPr>
        <w:t>en</w:t>
      </w:r>
      <w:r w:rsidR="00440ACB" w:rsidRPr="008B1CE7">
        <w:rPr>
          <w:rFonts w:ascii="Arial" w:eastAsia="Calibri" w:hAnsi="Arial" w:cs="Arial"/>
        </w:rPr>
        <w:t>te el Sistema de C</w:t>
      </w:r>
      <w:r w:rsidRPr="008B1CE7">
        <w:rPr>
          <w:rFonts w:ascii="Arial" w:eastAsia="Calibri" w:hAnsi="Arial" w:cs="Arial"/>
        </w:rPr>
        <w:t xml:space="preserve">ontrol </w:t>
      </w:r>
      <w:r w:rsidR="00440ACB" w:rsidRPr="008B1CE7">
        <w:rPr>
          <w:rFonts w:ascii="Arial" w:eastAsia="Calibri" w:hAnsi="Arial" w:cs="Arial"/>
        </w:rPr>
        <w:t>I</w:t>
      </w:r>
      <w:r w:rsidRPr="008B1CE7">
        <w:rPr>
          <w:rFonts w:ascii="Arial" w:eastAsia="Calibri" w:hAnsi="Arial" w:cs="Arial"/>
        </w:rPr>
        <w:t>nterno</w:t>
      </w:r>
      <w:r w:rsidR="00440ACB" w:rsidRPr="008B1CE7">
        <w:rPr>
          <w:rFonts w:ascii="Arial" w:eastAsia="Calibri" w:hAnsi="Arial" w:cs="Arial"/>
        </w:rPr>
        <w:t xml:space="preserve"> Institucional</w:t>
      </w:r>
      <w:r w:rsidRPr="008B1CE7">
        <w:rPr>
          <w:rFonts w:ascii="Arial" w:eastAsia="Calibri" w:hAnsi="Arial" w:cs="Arial"/>
        </w:rPr>
        <w:t xml:space="preserve"> mediante la supervisión y evaluación de su eficacia, eficiencia y economía. </w:t>
      </w:r>
    </w:p>
    <w:p w14:paraId="27CFC59B" w14:textId="77777777" w:rsidR="0048179F" w:rsidRPr="008B1CE7" w:rsidRDefault="0048179F" w:rsidP="00433743">
      <w:pPr>
        <w:pStyle w:val="Prrafodelista"/>
        <w:ind w:left="0" w:right="-35"/>
        <w:jc w:val="both"/>
        <w:rPr>
          <w:rFonts w:ascii="Arial" w:eastAsia="Calibri" w:hAnsi="Arial" w:cs="Arial"/>
        </w:rPr>
      </w:pPr>
    </w:p>
    <w:p w14:paraId="68DC841A" w14:textId="77777777" w:rsidR="00933940" w:rsidRPr="008B1CE7" w:rsidRDefault="00933940" w:rsidP="00433743">
      <w:pPr>
        <w:pStyle w:val="Prrafodelista"/>
        <w:ind w:left="0" w:right="-35"/>
        <w:jc w:val="both"/>
        <w:rPr>
          <w:rFonts w:ascii="Arial" w:eastAsia="Calibri" w:hAnsi="Arial" w:cs="Arial"/>
        </w:rPr>
      </w:pPr>
    </w:p>
    <w:tbl>
      <w:tblPr>
        <w:tblW w:w="0" w:type="auto"/>
        <w:jc w:val="center"/>
        <w:tblLook w:val="04A0" w:firstRow="1" w:lastRow="0" w:firstColumn="1" w:lastColumn="0" w:noHBand="0" w:noVBand="1"/>
      </w:tblPr>
      <w:tblGrid>
        <w:gridCol w:w="2405"/>
        <w:gridCol w:w="567"/>
        <w:gridCol w:w="2693"/>
        <w:gridCol w:w="567"/>
        <w:gridCol w:w="2596"/>
      </w:tblGrid>
      <w:tr w:rsidR="00933940" w:rsidRPr="008B1CE7" w14:paraId="1EED74E3" w14:textId="77777777" w:rsidTr="002B56D7">
        <w:trPr>
          <w:jc w:val="center"/>
        </w:trPr>
        <w:tc>
          <w:tcPr>
            <w:tcW w:w="2405" w:type="dxa"/>
            <w:shd w:val="clear" w:color="auto" w:fill="auto"/>
          </w:tcPr>
          <w:p w14:paraId="6EC4CD82" w14:textId="77777777" w:rsidR="00933940" w:rsidRPr="008B1CE7" w:rsidRDefault="00933940" w:rsidP="002B56D7">
            <w:pPr>
              <w:spacing w:line="360" w:lineRule="auto"/>
              <w:jc w:val="center"/>
              <w:rPr>
                <w:rFonts w:cs="Arial"/>
                <w:b/>
              </w:rPr>
            </w:pPr>
            <w:r w:rsidRPr="008B1CE7">
              <w:rPr>
                <w:rFonts w:cs="Arial"/>
                <w:b/>
              </w:rPr>
              <w:t>ELABORÓ</w:t>
            </w:r>
          </w:p>
          <w:p w14:paraId="0F0CDBEE" w14:textId="77777777" w:rsidR="00933940" w:rsidRPr="008B1CE7" w:rsidRDefault="00933940" w:rsidP="002B56D7">
            <w:pPr>
              <w:spacing w:line="360" w:lineRule="auto"/>
              <w:jc w:val="center"/>
              <w:rPr>
                <w:rFonts w:cs="Arial"/>
                <w:b/>
              </w:rPr>
            </w:pPr>
          </w:p>
          <w:p w14:paraId="7B5DFBEB" w14:textId="77777777" w:rsidR="00933940" w:rsidRPr="008B1CE7" w:rsidRDefault="00933940" w:rsidP="002B56D7">
            <w:pPr>
              <w:spacing w:line="360" w:lineRule="auto"/>
              <w:jc w:val="center"/>
              <w:rPr>
                <w:rFonts w:cs="Arial"/>
                <w:b/>
              </w:rPr>
            </w:pPr>
          </w:p>
        </w:tc>
        <w:tc>
          <w:tcPr>
            <w:tcW w:w="567" w:type="dxa"/>
          </w:tcPr>
          <w:p w14:paraId="5F966AFE" w14:textId="77777777" w:rsidR="00933940" w:rsidRPr="008B1CE7" w:rsidRDefault="00933940" w:rsidP="002B56D7">
            <w:pPr>
              <w:spacing w:line="360" w:lineRule="auto"/>
              <w:jc w:val="center"/>
              <w:rPr>
                <w:rFonts w:cs="Arial"/>
                <w:b/>
              </w:rPr>
            </w:pPr>
          </w:p>
        </w:tc>
        <w:tc>
          <w:tcPr>
            <w:tcW w:w="2693" w:type="dxa"/>
            <w:shd w:val="clear" w:color="auto" w:fill="auto"/>
          </w:tcPr>
          <w:p w14:paraId="28937F98" w14:textId="77777777" w:rsidR="00933940" w:rsidRPr="008B1CE7" w:rsidRDefault="00933940" w:rsidP="002B56D7">
            <w:pPr>
              <w:spacing w:line="360" w:lineRule="auto"/>
              <w:jc w:val="center"/>
              <w:rPr>
                <w:rFonts w:cs="Arial"/>
                <w:b/>
              </w:rPr>
            </w:pPr>
            <w:r w:rsidRPr="008B1CE7">
              <w:rPr>
                <w:rFonts w:cs="Arial"/>
                <w:b/>
              </w:rPr>
              <w:t>REVISÓ</w:t>
            </w:r>
          </w:p>
        </w:tc>
        <w:tc>
          <w:tcPr>
            <w:tcW w:w="567" w:type="dxa"/>
          </w:tcPr>
          <w:p w14:paraId="3D92C495" w14:textId="77777777" w:rsidR="00933940" w:rsidRPr="008B1CE7" w:rsidRDefault="00933940" w:rsidP="002B56D7">
            <w:pPr>
              <w:spacing w:line="360" w:lineRule="auto"/>
              <w:jc w:val="center"/>
              <w:rPr>
                <w:rFonts w:cs="Arial"/>
                <w:b/>
              </w:rPr>
            </w:pPr>
          </w:p>
        </w:tc>
        <w:tc>
          <w:tcPr>
            <w:tcW w:w="2596" w:type="dxa"/>
            <w:shd w:val="clear" w:color="auto" w:fill="auto"/>
          </w:tcPr>
          <w:p w14:paraId="428C6437" w14:textId="77777777" w:rsidR="00933940" w:rsidRPr="008B1CE7" w:rsidRDefault="00933940" w:rsidP="002B56D7">
            <w:pPr>
              <w:spacing w:line="360" w:lineRule="auto"/>
              <w:jc w:val="center"/>
              <w:rPr>
                <w:rFonts w:cs="Arial"/>
                <w:b/>
              </w:rPr>
            </w:pPr>
            <w:r w:rsidRPr="008B1CE7">
              <w:rPr>
                <w:rFonts w:cs="Arial"/>
                <w:b/>
              </w:rPr>
              <w:t>AUTORIZÓ</w:t>
            </w:r>
          </w:p>
        </w:tc>
      </w:tr>
      <w:tr w:rsidR="00933940" w:rsidRPr="008B1CE7" w14:paraId="6A79B44A" w14:textId="77777777" w:rsidTr="002B56D7">
        <w:trPr>
          <w:trHeight w:val="1168"/>
          <w:jc w:val="center"/>
        </w:trPr>
        <w:tc>
          <w:tcPr>
            <w:tcW w:w="2405" w:type="dxa"/>
            <w:shd w:val="clear" w:color="auto" w:fill="auto"/>
          </w:tcPr>
          <w:p w14:paraId="16A9F951" w14:textId="3CDAF38B" w:rsidR="00933940" w:rsidRPr="008B1CE7" w:rsidRDefault="00933940" w:rsidP="002B56D7">
            <w:pPr>
              <w:pStyle w:val="Sinespaciado"/>
              <w:pBdr>
                <w:top w:val="single" w:sz="4" w:space="1" w:color="auto"/>
              </w:pBdr>
              <w:jc w:val="center"/>
              <w:rPr>
                <w:rFonts w:cs="Arial"/>
                <w:b/>
              </w:rPr>
            </w:pPr>
          </w:p>
          <w:p w14:paraId="11CE4B88" w14:textId="77777777" w:rsidR="00933940" w:rsidRPr="008B1CE7" w:rsidRDefault="00933940" w:rsidP="008B1CE7">
            <w:pPr>
              <w:pStyle w:val="Sinespaciado"/>
              <w:jc w:val="center"/>
              <w:rPr>
                <w:rFonts w:cs="Arial"/>
              </w:rPr>
            </w:pPr>
            <w:r w:rsidRPr="008B1CE7">
              <w:rPr>
                <w:rFonts w:cs="Arial"/>
              </w:rPr>
              <w:t xml:space="preserve">ENLACE DE </w:t>
            </w:r>
            <w:r w:rsidR="00912B70" w:rsidRPr="008B1CE7">
              <w:rPr>
                <w:rFonts w:cs="Arial"/>
              </w:rPr>
              <w:t>CONTROL INTERNO</w:t>
            </w:r>
          </w:p>
        </w:tc>
        <w:tc>
          <w:tcPr>
            <w:tcW w:w="567" w:type="dxa"/>
          </w:tcPr>
          <w:p w14:paraId="32344F3D" w14:textId="77777777" w:rsidR="00933940" w:rsidRPr="008B1CE7" w:rsidRDefault="00933940" w:rsidP="002B56D7">
            <w:pPr>
              <w:pStyle w:val="Sinespaciado"/>
              <w:jc w:val="center"/>
              <w:rPr>
                <w:rFonts w:cs="Arial"/>
              </w:rPr>
            </w:pPr>
          </w:p>
        </w:tc>
        <w:tc>
          <w:tcPr>
            <w:tcW w:w="2693" w:type="dxa"/>
            <w:shd w:val="clear" w:color="auto" w:fill="auto"/>
          </w:tcPr>
          <w:p w14:paraId="2D689E19" w14:textId="3AEF7B80" w:rsidR="00933940" w:rsidRPr="008B1CE7" w:rsidRDefault="00933940" w:rsidP="008B1CE7">
            <w:pPr>
              <w:pStyle w:val="Sinespaciado"/>
              <w:pBdr>
                <w:top w:val="single" w:sz="4" w:space="1" w:color="auto"/>
              </w:pBdr>
              <w:jc w:val="center"/>
              <w:rPr>
                <w:rFonts w:cs="Arial"/>
                <w:b/>
              </w:rPr>
            </w:pPr>
          </w:p>
          <w:p w14:paraId="21860272" w14:textId="1061BBFD" w:rsidR="00933940" w:rsidRPr="008B1CE7" w:rsidRDefault="00933940" w:rsidP="002B56D7">
            <w:pPr>
              <w:pStyle w:val="Sinespaciado"/>
              <w:jc w:val="center"/>
              <w:rPr>
                <w:rFonts w:cs="Arial"/>
              </w:rPr>
            </w:pPr>
            <w:r w:rsidRPr="008B1CE7">
              <w:rPr>
                <w:rFonts w:cs="Arial"/>
              </w:rPr>
              <w:t>COORDINADOR DE CONTROL INTERNO</w:t>
            </w:r>
          </w:p>
          <w:p w14:paraId="2D188F54" w14:textId="77777777" w:rsidR="00933940" w:rsidRPr="008B1CE7" w:rsidRDefault="00933940" w:rsidP="002B56D7">
            <w:pPr>
              <w:spacing w:line="360" w:lineRule="auto"/>
              <w:jc w:val="both"/>
              <w:rPr>
                <w:rFonts w:cs="Arial"/>
              </w:rPr>
            </w:pPr>
          </w:p>
        </w:tc>
        <w:tc>
          <w:tcPr>
            <w:tcW w:w="567" w:type="dxa"/>
          </w:tcPr>
          <w:p w14:paraId="223F6109" w14:textId="77777777" w:rsidR="00933940" w:rsidRPr="008B1CE7" w:rsidRDefault="00933940" w:rsidP="002B56D7">
            <w:pPr>
              <w:pStyle w:val="Sinespaciado"/>
              <w:jc w:val="center"/>
              <w:rPr>
                <w:rFonts w:cs="Arial"/>
              </w:rPr>
            </w:pPr>
          </w:p>
        </w:tc>
        <w:tc>
          <w:tcPr>
            <w:tcW w:w="2596" w:type="dxa"/>
            <w:shd w:val="clear" w:color="auto" w:fill="auto"/>
          </w:tcPr>
          <w:p w14:paraId="679FB66E" w14:textId="77777777" w:rsidR="008B1CE7" w:rsidRDefault="008B1CE7" w:rsidP="008B1CE7">
            <w:pPr>
              <w:pStyle w:val="Sinespaciado"/>
              <w:pBdr>
                <w:top w:val="single" w:sz="4" w:space="1" w:color="auto"/>
              </w:pBdr>
              <w:jc w:val="center"/>
              <w:rPr>
                <w:rFonts w:cs="Arial"/>
              </w:rPr>
            </w:pPr>
          </w:p>
          <w:p w14:paraId="48CC8E3E" w14:textId="64FA0BB3" w:rsidR="00933940" w:rsidRPr="008B1CE7" w:rsidRDefault="008B1CE7" w:rsidP="008B1CE7">
            <w:pPr>
              <w:pStyle w:val="Sinespaciado"/>
              <w:pBdr>
                <w:top w:val="single" w:sz="4" w:space="1" w:color="auto"/>
              </w:pBdr>
              <w:jc w:val="center"/>
              <w:rPr>
                <w:rFonts w:cs="Arial"/>
              </w:rPr>
            </w:pPr>
            <w:r>
              <w:rPr>
                <w:rFonts w:cs="Arial"/>
              </w:rPr>
              <w:t>PRESIDENTE MUNICIPAL</w:t>
            </w:r>
          </w:p>
        </w:tc>
      </w:tr>
    </w:tbl>
    <w:p w14:paraId="5A067DEE" w14:textId="77777777" w:rsidR="0008618F" w:rsidRPr="008B1CE7" w:rsidRDefault="0008618F" w:rsidP="00B56F43">
      <w:pPr>
        <w:spacing w:after="240"/>
        <w:ind w:right="-34"/>
        <w:jc w:val="both"/>
        <w:rPr>
          <w:rFonts w:cs="Arial"/>
          <w:b/>
          <w:szCs w:val="20"/>
        </w:rPr>
      </w:pPr>
    </w:p>
    <w:sectPr w:rsidR="0008618F" w:rsidRPr="008B1CE7" w:rsidSect="003F1A73">
      <w:headerReference w:type="default" r:id="rId16"/>
      <w:footerReference w:type="default" r:id="rId17"/>
      <w:pgSz w:w="12240" w:h="15840"/>
      <w:pgMar w:top="1134" w:right="1247" w:bottom="1418" w:left="1247" w:header="709" w:footer="709" w:gutter="0"/>
      <w:pgBorders w:offsetFrom="page">
        <w:top w:val="double" w:sz="4" w:space="24" w:color="auto"/>
        <w:left w:val="double" w:sz="4" w:space="24" w:color="auto"/>
        <w:bottom w:val="double" w:sz="4" w:space="24" w:color="auto"/>
        <w:right w:val="double" w:sz="4" w:space="24" w:color="auto"/>
      </w:pgBorders>
      <w:pgNumType w:fmt="numberInDash"/>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ucero Calderon Hernandez" w:date="2021-06-17T23:42:00Z" w:initials="LCH">
    <w:p w14:paraId="72FC75CF" w14:textId="77777777" w:rsidR="0003418E" w:rsidRDefault="0003418E" w:rsidP="00CC4FA4">
      <w:pPr>
        <w:pStyle w:val="Textocomentario"/>
      </w:pPr>
      <w:r>
        <w:rPr>
          <w:rStyle w:val="Refdecomentario"/>
        </w:rPr>
        <w:annotationRef/>
      </w:r>
      <w:r>
        <w:t>Fundamentar con los lineamientos emitidos por el Municipio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FC75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65C69" w16cex:dateUtc="2021-06-18T0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FC75CF" w16cid:durableId="24765C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1CFE" w14:textId="77777777" w:rsidR="006A23F5" w:rsidRDefault="006A23F5" w:rsidP="00D6664B">
      <w:pPr>
        <w:spacing w:after="0" w:line="240" w:lineRule="auto"/>
      </w:pPr>
      <w:r>
        <w:separator/>
      </w:r>
    </w:p>
  </w:endnote>
  <w:endnote w:type="continuationSeparator" w:id="0">
    <w:p w14:paraId="0395A4CC" w14:textId="77777777" w:rsidR="006A23F5" w:rsidRDefault="006A23F5" w:rsidP="00D6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panose1 w:val="00000000000000000000"/>
    <w:charset w:val="00"/>
    <w:family w:val="modern"/>
    <w:notTrueType/>
    <w:pitch w:val="variable"/>
    <w:sig w:usb0="800000AF" w:usb1="4000204B" w:usb2="00000000" w:usb3="00000000" w:csb0="00000001" w:csb1="00000000"/>
  </w:font>
  <w:font w:name="Segoe UI">
    <w:panose1 w:val="020B0502040204020203"/>
    <w:charset w:val="00"/>
    <w:family w:val="swiss"/>
    <w:pitch w:val="variable"/>
    <w:sig w:usb0="E4002EFF" w:usb1="C000E47F" w:usb2="00000009" w:usb3="00000000" w:csb0="000001FF" w:csb1="00000000"/>
  </w:font>
  <w:font w:name="Graphik Regular">
    <w:altName w:val="Calibri"/>
    <w:panose1 w:val="020B050303020206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80401"/>
      <w:docPartObj>
        <w:docPartGallery w:val="Page Numbers (Bottom of Page)"/>
        <w:docPartUnique/>
      </w:docPartObj>
    </w:sdtPr>
    <w:sdtEndPr/>
    <w:sdtContent>
      <w:p w14:paraId="56758568" w14:textId="77777777" w:rsidR="00EA7609" w:rsidRDefault="00667669" w:rsidP="00E60A3C">
        <w:pPr>
          <w:pStyle w:val="Piedepgina"/>
          <w:jc w:val="center"/>
        </w:pPr>
        <w:r>
          <w:fldChar w:fldCharType="begin"/>
        </w:r>
        <w:r w:rsidR="00EA7609">
          <w:instrText>PAGE   \* MERGEFORMAT</w:instrText>
        </w:r>
        <w:r>
          <w:fldChar w:fldCharType="separate"/>
        </w:r>
        <w:r w:rsidR="009B57EE" w:rsidRPr="009B57EE">
          <w:rPr>
            <w:noProof/>
            <w:lang w:val="es-ES"/>
          </w:rPr>
          <w:t>-</w:t>
        </w:r>
        <w:r w:rsidR="009B57EE">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D116B" w14:textId="77777777" w:rsidR="006A23F5" w:rsidRDefault="006A23F5" w:rsidP="00D6664B">
      <w:pPr>
        <w:spacing w:after="0" w:line="240" w:lineRule="auto"/>
      </w:pPr>
      <w:r>
        <w:separator/>
      </w:r>
    </w:p>
  </w:footnote>
  <w:footnote w:type="continuationSeparator" w:id="0">
    <w:p w14:paraId="732D71D8" w14:textId="77777777" w:rsidR="006A23F5" w:rsidRDefault="006A23F5" w:rsidP="00D66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36" w:type="dxa"/>
      <w:tblLayout w:type="fixed"/>
      <w:tblCellMar>
        <w:left w:w="70" w:type="dxa"/>
        <w:right w:w="70" w:type="dxa"/>
      </w:tblCellMar>
      <w:tblLook w:val="04A0" w:firstRow="1" w:lastRow="0" w:firstColumn="1" w:lastColumn="0" w:noHBand="0" w:noVBand="1"/>
    </w:tblPr>
    <w:tblGrid>
      <w:gridCol w:w="3652"/>
      <w:gridCol w:w="6084"/>
    </w:tblGrid>
    <w:tr w:rsidR="00293DD8" w:rsidRPr="008B1CE7" w14:paraId="52274352" w14:textId="77777777" w:rsidTr="009B4CA7">
      <w:trPr>
        <w:trHeight w:val="558"/>
      </w:trPr>
      <w:tc>
        <w:tcPr>
          <w:tcW w:w="3652" w:type="dxa"/>
          <w:vMerge w:val="restart"/>
          <w:tcBorders>
            <w:top w:val="nil"/>
            <w:left w:val="nil"/>
            <w:bottom w:val="nil"/>
            <w:right w:val="nil"/>
          </w:tcBorders>
          <w:vAlign w:val="center"/>
        </w:tcPr>
        <w:p w14:paraId="3B87DA0D" w14:textId="1F07D532" w:rsidR="00293DD8" w:rsidRPr="008B1CE7" w:rsidRDefault="00293DD8" w:rsidP="00D97ED8">
          <w:pPr>
            <w:pStyle w:val="Encabezado"/>
            <w:rPr>
              <w:rFonts w:cs="Arial"/>
            </w:rPr>
          </w:pPr>
        </w:p>
      </w:tc>
      <w:tc>
        <w:tcPr>
          <w:tcW w:w="6084" w:type="dxa"/>
          <w:tcBorders>
            <w:top w:val="double" w:sz="4" w:space="0" w:color="auto"/>
            <w:left w:val="double" w:sz="4" w:space="0" w:color="auto"/>
            <w:bottom w:val="thickThinSmallGap" w:sz="24" w:space="0" w:color="auto"/>
            <w:right w:val="double" w:sz="4" w:space="0" w:color="auto"/>
          </w:tcBorders>
          <w:vAlign w:val="center"/>
        </w:tcPr>
        <w:p w14:paraId="65C50394" w14:textId="3F53D715" w:rsidR="00293DD8" w:rsidRPr="008B1CE7" w:rsidRDefault="009B4CA7" w:rsidP="00D6664B">
          <w:pPr>
            <w:pStyle w:val="Encabezado"/>
            <w:jc w:val="center"/>
            <w:rPr>
              <w:rFonts w:cs="Arial"/>
            </w:rPr>
          </w:pPr>
          <w:r w:rsidRPr="008B1CE7">
            <w:rPr>
              <w:rFonts w:eastAsia="Times New Roman" w:cs="Arial"/>
              <w:b/>
              <w:bCs/>
              <w:sz w:val="24"/>
              <w:szCs w:val="24"/>
              <w:lang w:eastAsia="es-MX"/>
            </w:rPr>
            <w:t>MUNICIPIO DE _____________________________</w:t>
          </w:r>
        </w:p>
      </w:tc>
    </w:tr>
    <w:tr w:rsidR="00293DD8" w:rsidRPr="008B1CE7" w14:paraId="4EAC6FFC" w14:textId="77777777" w:rsidTr="009B4CA7">
      <w:tblPrEx>
        <w:tblCellMar>
          <w:left w:w="108" w:type="dxa"/>
          <w:right w:w="108" w:type="dxa"/>
        </w:tblCellMar>
      </w:tblPrEx>
      <w:tc>
        <w:tcPr>
          <w:tcW w:w="3652" w:type="dxa"/>
          <w:vMerge/>
          <w:tcBorders>
            <w:top w:val="nil"/>
            <w:left w:val="nil"/>
            <w:bottom w:val="nil"/>
            <w:right w:val="nil"/>
          </w:tcBorders>
          <w:vAlign w:val="center"/>
        </w:tcPr>
        <w:p w14:paraId="474E729C" w14:textId="77777777" w:rsidR="00293DD8" w:rsidRPr="008B1CE7" w:rsidRDefault="00293DD8">
          <w:pPr>
            <w:pStyle w:val="Encabezado"/>
            <w:rPr>
              <w:rFonts w:cs="Arial"/>
            </w:rPr>
          </w:pPr>
        </w:p>
      </w:tc>
      <w:tc>
        <w:tcPr>
          <w:tcW w:w="6084" w:type="dxa"/>
          <w:tcBorders>
            <w:top w:val="thickThinSmallGap" w:sz="24" w:space="0" w:color="auto"/>
            <w:left w:val="nil"/>
            <w:bottom w:val="double" w:sz="4" w:space="0" w:color="auto"/>
            <w:right w:val="nil"/>
          </w:tcBorders>
          <w:vAlign w:val="center"/>
        </w:tcPr>
        <w:p w14:paraId="278FB200" w14:textId="77777777" w:rsidR="00293DD8" w:rsidRPr="008B1CE7" w:rsidRDefault="00293DD8">
          <w:pPr>
            <w:pStyle w:val="Encabezado"/>
            <w:rPr>
              <w:rFonts w:cs="Arial"/>
              <w:sz w:val="6"/>
            </w:rPr>
          </w:pPr>
        </w:p>
      </w:tc>
    </w:tr>
    <w:tr w:rsidR="00293DD8" w:rsidRPr="008B1CE7" w14:paraId="76188170" w14:textId="77777777" w:rsidTr="009B4CA7">
      <w:tblPrEx>
        <w:tblCellMar>
          <w:left w:w="108" w:type="dxa"/>
          <w:right w:w="108" w:type="dxa"/>
        </w:tblCellMar>
      </w:tblPrEx>
      <w:trPr>
        <w:trHeight w:val="635"/>
      </w:trPr>
      <w:tc>
        <w:tcPr>
          <w:tcW w:w="3652" w:type="dxa"/>
          <w:vMerge/>
          <w:tcBorders>
            <w:top w:val="nil"/>
            <w:left w:val="nil"/>
            <w:bottom w:val="nil"/>
            <w:right w:val="nil"/>
          </w:tcBorders>
          <w:vAlign w:val="center"/>
        </w:tcPr>
        <w:p w14:paraId="4850E30C" w14:textId="77777777" w:rsidR="00293DD8" w:rsidRPr="008B1CE7" w:rsidRDefault="00293DD8">
          <w:pPr>
            <w:pStyle w:val="Encabezado"/>
            <w:rPr>
              <w:rFonts w:cs="Arial"/>
            </w:rPr>
          </w:pPr>
        </w:p>
      </w:tc>
      <w:tc>
        <w:tcPr>
          <w:tcW w:w="6084" w:type="dxa"/>
          <w:tcBorders>
            <w:top w:val="double" w:sz="4" w:space="0" w:color="auto"/>
            <w:left w:val="double" w:sz="4" w:space="0" w:color="auto"/>
            <w:bottom w:val="thickThinSmallGap" w:sz="24" w:space="0" w:color="auto"/>
            <w:right w:val="double" w:sz="4" w:space="0" w:color="auto"/>
          </w:tcBorders>
          <w:vAlign w:val="center"/>
        </w:tcPr>
        <w:p w14:paraId="62232EA8" w14:textId="77777777" w:rsidR="000268F6" w:rsidRPr="008B1CE7" w:rsidRDefault="000268F6" w:rsidP="008B1CE7">
          <w:pPr>
            <w:ind w:right="-15"/>
            <w:jc w:val="center"/>
            <w:rPr>
              <w:rFonts w:eastAsia="Times New Roman" w:cs="Arial"/>
              <w:b/>
              <w:bCs/>
              <w:sz w:val="24"/>
              <w:szCs w:val="24"/>
              <w:lang w:eastAsia="es-MX"/>
            </w:rPr>
          </w:pPr>
          <w:r w:rsidRPr="008B1CE7">
            <w:rPr>
              <w:rFonts w:eastAsia="Times New Roman" w:cs="Arial"/>
              <w:b/>
              <w:bCs/>
              <w:sz w:val="24"/>
              <w:szCs w:val="24"/>
              <w:lang w:eastAsia="es-MX"/>
            </w:rPr>
            <w:t xml:space="preserve">INFORME ANUAL DEL ESTADO QUE GUARDA EL </w:t>
          </w:r>
        </w:p>
        <w:p w14:paraId="7AC1C110" w14:textId="77777777" w:rsidR="00293DD8" w:rsidRPr="008B1CE7" w:rsidRDefault="000268F6" w:rsidP="008B1CE7">
          <w:pPr>
            <w:jc w:val="center"/>
            <w:rPr>
              <w:rFonts w:cs="Arial"/>
            </w:rPr>
          </w:pPr>
          <w:r w:rsidRPr="008B1CE7">
            <w:rPr>
              <w:rFonts w:eastAsia="Times New Roman" w:cs="Arial"/>
              <w:b/>
              <w:bCs/>
              <w:sz w:val="24"/>
              <w:szCs w:val="24"/>
              <w:lang w:eastAsia="es-MX"/>
            </w:rPr>
            <w:t>SISTEMA DE CONTROL INTERNO INSTITUCIONAL</w:t>
          </w:r>
        </w:p>
      </w:tc>
    </w:tr>
  </w:tbl>
  <w:p w14:paraId="252AA4FE" w14:textId="0A8AA886" w:rsidR="00EA7609" w:rsidRPr="008B1CE7" w:rsidRDefault="009B4CA7">
    <w:pPr>
      <w:pStyle w:val="Encabezado"/>
      <w:rPr>
        <w:rFonts w:cs="Arial"/>
        <w:sz w:val="16"/>
        <w:szCs w:val="16"/>
      </w:rPr>
    </w:pPr>
    <w:r w:rsidRPr="008B1CE7">
      <w:rPr>
        <w:rFonts w:cs="Arial"/>
        <w:noProof/>
      </w:rPr>
      <mc:AlternateContent>
        <mc:Choice Requires="wps">
          <w:drawing>
            <wp:anchor distT="0" distB="0" distL="114300" distR="114300" simplePos="0" relativeHeight="251659264" behindDoc="0" locked="0" layoutInCell="1" allowOverlap="1" wp14:anchorId="7C14B1F8" wp14:editId="148D383E">
              <wp:simplePos x="0" y="0"/>
              <wp:positionH relativeFrom="column">
                <wp:posOffset>44450</wp:posOffset>
              </wp:positionH>
              <wp:positionV relativeFrom="paragraph">
                <wp:posOffset>-975360</wp:posOffset>
              </wp:positionV>
              <wp:extent cx="1691640" cy="1066800"/>
              <wp:effectExtent l="0" t="0" r="22860" b="19050"/>
              <wp:wrapNone/>
              <wp:docPr id="9" name="Rectángulo 9"/>
              <wp:cNvGraphicFramePr/>
              <a:graphic xmlns:a="http://schemas.openxmlformats.org/drawingml/2006/main">
                <a:graphicData uri="http://schemas.microsoft.com/office/word/2010/wordprocessingShape">
                  <wps:wsp>
                    <wps:cNvSpPr/>
                    <wps:spPr>
                      <a:xfrm>
                        <a:off x="0" y="0"/>
                        <a:ext cx="1691640" cy="1066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1CDF32" w14:textId="77777777" w:rsidR="009B4CA7" w:rsidRPr="00BC04EA" w:rsidRDefault="009B4CA7" w:rsidP="009B4CA7">
                          <w:pPr>
                            <w:jc w:val="center"/>
                            <w:rPr>
                              <w:color w:val="0D0D0D" w:themeColor="text1" w:themeTint="F2"/>
                            </w:rPr>
                          </w:pPr>
                          <w:r w:rsidRPr="00BC04EA">
                            <w:rPr>
                              <w:color w:val="0D0D0D" w:themeColor="text1" w:themeTint="F2"/>
                            </w:rPr>
                            <w:t>Logo</w:t>
                          </w:r>
                          <w:r>
                            <w:rPr>
                              <w:color w:val="0D0D0D" w:themeColor="text1" w:themeTint="F2"/>
                            </w:rPr>
                            <w:t xml:space="preserve"> del Municipio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4B1F8" id="Rectángulo 9" o:spid="_x0000_s1026" style="position:absolute;margin-left:3.5pt;margin-top:-76.8pt;width:133.2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" fillcolor="white [3212]" strokecolor="black [3213]" strokeweight="1pt">
              <v:textbox>
                <w:txbxContent>
                  <w:p w14:paraId="391CDF32" w14:textId="77777777" w:rsidR="009B4CA7" w:rsidRPr="00BC04EA" w:rsidRDefault="009B4CA7" w:rsidP="009B4CA7">
                    <w:pPr>
                      <w:jc w:val="center"/>
                      <w:rPr>
                        <w:color w:val="0D0D0D" w:themeColor="text1" w:themeTint="F2"/>
                      </w:rPr>
                    </w:pPr>
                    <w:r w:rsidRPr="00BC04EA">
                      <w:rPr>
                        <w:color w:val="0D0D0D" w:themeColor="text1" w:themeTint="F2"/>
                      </w:rPr>
                      <w:t>Logo</w:t>
                    </w:r>
                    <w:r>
                      <w:rPr>
                        <w:color w:val="0D0D0D" w:themeColor="text1" w:themeTint="F2"/>
                      </w:rPr>
                      <w:t xml:space="preserve"> del Municipio</w:t>
                    </w:r>
                  </w:p>
                </w:txbxContent>
              </v:textbox>
            </v:rect>
          </w:pict>
        </mc:Fallback>
      </mc:AlternateContent>
    </w:r>
  </w:p>
  <w:tbl>
    <w:tblPr>
      <w:tblStyle w:val="Tablaconcuadrcula"/>
      <w:tblW w:w="9736" w:type="dxa"/>
      <w:tblInd w:w="-4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969"/>
      <w:gridCol w:w="1488"/>
      <w:gridCol w:w="2279"/>
    </w:tblGrid>
    <w:tr w:rsidR="00EA7609" w:rsidRPr="008B1CE7" w14:paraId="133B40AA" w14:textId="77777777" w:rsidTr="003D39BE">
      <w:trPr>
        <w:gridBefore w:val="1"/>
        <w:wBefore w:w="5969" w:type="dxa"/>
      </w:trPr>
      <w:tc>
        <w:tcPr>
          <w:tcW w:w="1488" w:type="dxa"/>
          <w:tcBorders>
            <w:top w:val="double" w:sz="4" w:space="0" w:color="auto"/>
            <w:bottom w:val="single" w:sz="4" w:space="0" w:color="auto"/>
            <w:right w:val="single" w:sz="4" w:space="0" w:color="auto"/>
          </w:tcBorders>
          <w:vAlign w:val="center"/>
        </w:tcPr>
        <w:p w14:paraId="70086F20" w14:textId="77777777" w:rsidR="00EA7609" w:rsidRPr="008B1CE7" w:rsidRDefault="00EA7609" w:rsidP="003D39BE">
          <w:pPr>
            <w:pStyle w:val="Encabezado"/>
            <w:jc w:val="center"/>
            <w:rPr>
              <w:rFonts w:cs="Arial"/>
              <w:b/>
            </w:rPr>
          </w:pPr>
          <w:r w:rsidRPr="008B1CE7">
            <w:rPr>
              <w:rFonts w:cs="Arial"/>
              <w:b/>
            </w:rPr>
            <w:t>EJERCICIO</w:t>
          </w:r>
        </w:p>
      </w:tc>
      <w:tc>
        <w:tcPr>
          <w:tcW w:w="2279" w:type="dxa"/>
          <w:tcBorders>
            <w:top w:val="double" w:sz="4" w:space="0" w:color="auto"/>
            <w:left w:val="single" w:sz="4" w:space="0" w:color="auto"/>
            <w:bottom w:val="single" w:sz="4" w:space="0" w:color="auto"/>
          </w:tcBorders>
          <w:vAlign w:val="center"/>
        </w:tcPr>
        <w:p w14:paraId="0E9C0A13" w14:textId="7146F45C" w:rsidR="00EA7609" w:rsidRPr="008B1CE7" w:rsidRDefault="009B4CA7" w:rsidP="003D39BE">
          <w:pPr>
            <w:pStyle w:val="Encabezado"/>
            <w:jc w:val="center"/>
            <w:rPr>
              <w:rFonts w:cs="Arial"/>
              <w:b/>
            </w:rPr>
          </w:pPr>
          <w:r w:rsidRPr="008B1CE7">
            <w:rPr>
              <w:rFonts w:cs="Arial"/>
              <w:b/>
            </w:rPr>
            <w:t>2020</w:t>
          </w:r>
        </w:p>
      </w:tc>
    </w:tr>
    <w:tr w:rsidR="00EA7609" w:rsidRPr="00FC6262" w14:paraId="3B05815B" w14:textId="77777777" w:rsidTr="00EC5087">
      <w:tblPrEx>
        <w:tblBorders>
          <w:top w:val="none" w:sz="0" w:space="0" w:color="auto"/>
          <w:left w:val="none" w:sz="0" w:space="0" w:color="auto"/>
          <w:bottom w:val="thickThinSmallGap" w:sz="24" w:space="0" w:color="auto"/>
          <w:right w:val="none" w:sz="0" w:space="0" w:color="auto"/>
          <w:insideH w:val="single" w:sz="4" w:space="0" w:color="auto"/>
          <w:insideV w:val="single" w:sz="4" w:space="0" w:color="auto"/>
        </w:tblBorders>
      </w:tblPrEx>
      <w:tc>
        <w:tcPr>
          <w:tcW w:w="9736" w:type="dxa"/>
          <w:gridSpan w:val="3"/>
          <w:tcBorders>
            <w:top w:val="nil"/>
            <w:bottom w:val="thickThinSmallGap" w:sz="24" w:space="0" w:color="auto"/>
          </w:tcBorders>
        </w:tcPr>
        <w:p w14:paraId="632C715A" w14:textId="77777777" w:rsidR="00EA7609" w:rsidRPr="00FC6262" w:rsidRDefault="00EA7609" w:rsidP="00D6664B">
          <w:pPr>
            <w:pStyle w:val="Encabezado"/>
            <w:jc w:val="right"/>
            <w:rPr>
              <w:rFonts w:ascii="Graphik Regular" w:hAnsi="Graphik Regular"/>
              <w:sz w:val="16"/>
              <w:szCs w:val="16"/>
            </w:rPr>
          </w:pPr>
        </w:p>
      </w:tc>
    </w:tr>
  </w:tbl>
  <w:p w14:paraId="5D405CF8" w14:textId="77777777" w:rsidR="00EA7609" w:rsidRPr="00253561" w:rsidRDefault="00EA7609" w:rsidP="00D6664B">
    <w:pPr>
      <w:pStyle w:val="Encabezado"/>
      <w:jc w:val="right"/>
      <w:rPr>
        <w:rFonts w:ascii="Cambria" w:hAnsi="Cambria"/>
      </w:rPr>
    </w:pPr>
  </w:p>
  <w:p w14:paraId="093B78EE" w14:textId="77777777" w:rsidR="00EA7609" w:rsidRPr="00253561" w:rsidRDefault="00EA7609" w:rsidP="00D6664B">
    <w:pPr>
      <w:pStyle w:val="Encabezado"/>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47B"/>
    <w:multiLevelType w:val="hybridMultilevel"/>
    <w:tmpl w:val="EDC41E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233AC9"/>
    <w:multiLevelType w:val="hybridMultilevel"/>
    <w:tmpl w:val="05C0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331CED"/>
    <w:multiLevelType w:val="hybridMultilevel"/>
    <w:tmpl w:val="1EC494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1E0130"/>
    <w:multiLevelType w:val="hybridMultilevel"/>
    <w:tmpl w:val="4DB8FEAC"/>
    <w:lvl w:ilvl="0" w:tplc="B5FC011E">
      <w:numFmt w:val="bullet"/>
      <w:lvlText w:val=""/>
      <w:lvlJc w:val="left"/>
      <w:pPr>
        <w:ind w:left="1429" w:hanging="360"/>
      </w:pPr>
      <w:rPr>
        <w:rFonts w:ascii="Symbol" w:eastAsiaTheme="minorHAnsi" w:hAnsi="Symbol" w:cstheme="minorBidi" w:hint="default"/>
        <w:sz w:val="14"/>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18AE0BD1"/>
    <w:multiLevelType w:val="hybridMultilevel"/>
    <w:tmpl w:val="E294CA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240CFF"/>
    <w:multiLevelType w:val="hybridMultilevel"/>
    <w:tmpl w:val="6924E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3F516C"/>
    <w:multiLevelType w:val="hybridMultilevel"/>
    <w:tmpl w:val="D5B2CB0C"/>
    <w:lvl w:ilvl="0" w:tplc="3800D10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E7443A0"/>
    <w:multiLevelType w:val="hybridMultilevel"/>
    <w:tmpl w:val="15DCD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FE53B7"/>
    <w:multiLevelType w:val="hybridMultilevel"/>
    <w:tmpl w:val="B7108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D1623D"/>
    <w:multiLevelType w:val="hybridMultilevel"/>
    <w:tmpl w:val="AC085FB8"/>
    <w:lvl w:ilvl="0" w:tplc="18C005CC">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0" w15:restartNumberingAfterBreak="0">
    <w:nsid w:val="3A6B4DFD"/>
    <w:multiLevelType w:val="hybridMultilevel"/>
    <w:tmpl w:val="A91E55A4"/>
    <w:lvl w:ilvl="0" w:tplc="F5D0E9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621E80"/>
    <w:multiLevelType w:val="hybridMultilevel"/>
    <w:tmpl w:val="0E9E21AE"/>
    <w:lvl w:ilvl="0" w:tplc="0CEAB1C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50A4918"/>
    <w:multiLevelType w:val="hybridMultilevel"/>
    <w:tmpl w:val="7FAED8CA"/>
    <w:lvl w:ilvl="0" w:tplc="FD2ACA74">
      <w:numFmt w:val="bullet"/>
      <w:lvlText w:val=""/>
      <w:lvlJc w:val="left"/>
      <w:pPr>
        <w:ind w:left="1069" w:hanging="360"/>
      </w:pPr>
      <w:rPr>
        <w:rFonts w:ascii="Symbol" w:eastAsiaTheme="minorHAnsi" w:hAnsi="Symbol" w:cstheme="minorBidi" w:hint="default"/>
        <w:sz w:val="14"/>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3" w15:restartNumberingAfterBreak="0">
    <w:nsid w:val="470976DD"/>
    <w:multiLevelType w:val="hybridMultilevel"/>
    <w:tmpl w:val="12022AA2"/>
    <w:lvl w:ilvl="0" w:tplc="080A0013">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FE51AD"/>
    <w:multiLevelType w:val="hybridMultilevel"/>
    <w:tmpl w:val="DC96E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5082D70"/>
    <w:multiLevelType w:val="hybridMultilevel"/>
    <w:tmpl w:val="43D25534"/>
    <w:lvl w:ilvl="0" w:tplc="2946EF8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6D01193"/>
    <w:multiLevelType w:val="hybridMultilevel"/>
    <w:tmpl w:val="805EF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F10550"/>
    <w:multiLevelType w:val="hybridMultilevel"/>
    <w:tmpl w:val="8A429AE4"/>
    <w:lvl w:ilvl="0" w:tplc="3B7A154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9D2C66"/>
    <w:multiLevelType w:val="hybridMultilevel"/>
    <w:tmpl w:val="E6169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1CA2EDA"/>
    <w:multiLevelType w:val="hybridMultilevel"/>
    <w:tmpl w:val="4DFE9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6F61304"/>
    <w:multiLevelType w:val="hybridMultilevel"/>
    <w:tmpl w:val="46CC8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9E8059B"/>
    <w:multiLevelType w:val="hybridMultilevel"/>
    <w:tmpl w:val="85745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F5D7545"/>
    <w:multiLevelType w:val="hybridMultilevel"/>
    <w:tmpl w:val="B9547DBE"/>
    <w:lvl w:ilvl="0" w:tplc="7D2A21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2"/>
  </w:num>
  <w:num w:numId="3">
    <w:abstractNumId w:val="3"/>
  </w:num>
  <w:num w:numId="4">
    <w:abstractNumId w:val="2"/>
  </w:num>
  <w:num w:numId="5">
    <w:abstractNumId w:val="15"/>
  </w:num>
  <w:num w:numId="6">
    <w:abstractNumId w:val="4"/>
  </w:num>
  <w:num w:numId="7">
    <w:abstractNumId w:val="0"/>
  </w:num>
  <w:num w:numId="8">
    <w:abstractNumId w:val="9"/>
  </w:num>
  <w:num w:numId="9">
    <w:abstractNumId w:val="6"/>
  </w:num>
  <w:num w:numId="10">
    <w:abstractNumId w:val="11"/>
  </w:num>
  <w:num w:numId="11">
    <w:abstractNumId w:val="22"/>
  </w:num>
  <w:num w:numId="12">
    <w:abstractNumId w:val="7"/>
  </w:num>
  <w:num w:numId="13">
    <w:abstractNumId w:val="17"/>
  </w:num>
  <w:num w:numId="14">
    <w:abstractNumId w:val="21"/>
  </w:num>
  <w:num w:numId="15">
    <w:abstractNumId w:val="18"/>
  </w:num>
  <w:num w:numId="16">
    <w:abstractNumId w:val="1"/>
  </w:num>
  <w:num w:numId="17">
    <w:abstractNumId w:val="10"/>
  </w:num>
  <w:num w:numId="18">
    <w:abstractNumId w:val="19"/>
  </w:num>
  <w:num w:numId="19">
    <w:abstractNumId w:val="8"/>
  </w:num>
  <w:num w:numId="20">
    <w:abstractNumId w:val="20"/>
  </w:num>
  <w:num w:numId="21">
    <w:abstractNumId w:val="5"/>
  </w:num>
  <w:num w:numId="22">
    <w:abstractNumId w:val="14"/>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ero Calderon Hernandez">
    <w15:presenceInfo w15:providerId="None" w15:userId="Lucero Calderon Hernand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64B"/>
    <w:rsid w:val="00001E46"/>
    <w:rsid w:val="00002836"/>
    <w:rsid w:val="00010227"/>
    <w:rsid w:val="00010FCC"/>
    <w:rsid w:val="00011569"/>
    <w:rsid w:val="00022AE7"/>
    <w:rsid w:val="000268F6"/>
    <w:rsid w:val="0003256C"/>
    <w:rsid w:val="0003418E"/>
    <w:rsid w:val="00037C5A"/>
    <w:rsid w:val="00040C35"/>
    <w:rsid w:val="000424FD"/>
    <w:rsid w:val="00045648"/>
    <w:rsid w:val="00054019"/>
    <w:rsid w:val="00072FDB"/>
    <w:rsid w:val="00082D4B"/>
    <w:rsid w:val="0008578A"/>
    <w:rsid w:val="0008618F"/>
    <w:rsid w:val="000A4F0A"/>
    <w:rsid w:val="000C383C"/>
    <w:rsid w:val="000D16AB"/>
    <w:rsid w:val="000D46F0"/>
    <w:rsid w:val="000E4039"/>
    <w:rsid w:val="00100A10"/>
    <w:rsid w:val="00116E90"/>
    <w:rsid w:val="001220A4"/>
    <w:rsid w:val="001364FA"/>
    <w:rsid w:val="00137353"/>
    <w:rsid w:val="00146890"/>
    <w:rsid w:val="00147D9D"/>
    <w:rsid w:val="001576D4"/>
    <w:rsid w:val="00161CAC"/>
    <w:rsid w:val="0017283C"/>
    <w:rsid w:val="00175EED"/>
    <w:rsid w:val="00183FB8"/>
    <w:rsid w:val="00184074"/>
    <w:rsid w:val="0018675E"/>
    <w:rsid w:val="001917C9"/>
    <w:rsid w:val="001A75E8"/>
    <w:rsid w:val="001B3225"/>
    <w:rsid w:val="001D7EDC"/>
    <w:rsid w:val="001E0B0F"/>
    <w:rsid w:val="001E40C7"/>
    <w:rsid w:val="001F03B2"/>
    <w:rsid w:val="001F5FA1"/>
    <w:rsid w:val="002056ED"/>
    <w:rsid w:val="002145E8"/>
    <w:rsid w:val="00221670"/>
    <w:rsid w:val="00234862"/>
    <w:rsid w:val="00237309"/>
    <w:rsid w:val="00241049"/>
    <w:rsid w:val="00243191"/>
    <w:rsid w:val="002454FD"/>
    <w:rsid w:val="00245B0A"/>
    <w:rsid w:val="00251CB5"/>
    <w:rsid w:val="00253561"/>
    <w:rsid w:val="002556E3"/>
    <w:rsid w:val="00260409"/>
    <w:rsid w:val="00266175"/>
    <w:rsid w:val="0027724E"/>
    <w:rsid w:val="00290ACD"/>
    <w:rsid w:val="00291DB0"/>
    <w:rsid w:val="00293D2E"/>
    <w:rsid w:val="00293DD8"/>
    <w:rsid w:val="002C1000"/>
    <w:rsid w:val="002C2692"/>
    <w:rsid w:val="002C351E"/>
    <w:rsid w:val="002C4D4A"/>
    <w:rsid w:val="002C72C7"/>
    <w:rsid w:val="002D1FBE"/>
    <w:rsid w:val="002D34D7"/>
    <w:rsid w:val="002D3B89"/>
    <w:rsid w:val="003136DB"/>
    <w:rsid w:val="003162D6"/>
    <w:rsid w:val="003219B3"/>
    <w:rsid w:val="00321AA3"/>
    <w:rsid w:val="00322B17"/>
    <w:rsid w:val="003265C5"/>
    <w:rsid w:val="003276BC"/>
    <w:rsid w:val="0034369B"/>
    <w:rsid w:val="003558CB"/>
    <w:rsid w:val="003558FC"/>
    <w:rsid w:val="00355DA8"/>
    <w:rsid w:val="00366C06"/>
    <w:rsid w:val="00370C10"/>
    <w:rsid w:val="00377554"/>
    <w:rsid w:val="003816F9"/>
    <w:rsid w:val="00383F69"/>
    <w:rsid w:val="003B478B"/>
    <w:rsid w:val="003C093F"/>
    <w:rsid w:val="003C4765"/>
    <w:rsid w:val="003C6363"/>
    <w:rsid w:val="003D39BE"/>
    <w:rsid w:val="003D3D58"/>
    <w:rsid w:val="003D4F21"/>
    <w:rsid w:val="003F1A73"/>
    <w:rsid w:val="00401572"/>
    <w:rsid w:val="00401744"/>
    <w:rsid w:val="00422A15"/>
    <w:rsid w:val="004241DE"/>
    <w:rsid w:val="004324F4"/>
    <w:rsid w:val="00433743"/>
    <w:rsid w:val="0043715A"/>
    <w:rsid w:val="00440ACB"/>
    <w:rsid w:val="004422D3"/>
    <w:rsid w:val="00451BD8"/>
    <w:rsid w:val="00470F86"/>
    <w:rsid w:val="0048179F"/>
    <w:rsid w:val="004828D3"/>
    <w:rsid w:val="00491953"/>
    <w:rsid w:val="00492C16"/>
    <w:rsid w:val="00496605"/>
    <w:rsid w:val="004A2494"/>
    <w:rsid w:val="004A256B"/>
    <w:rsid w:val="004B0C96"/>
    <w:rsid w:val="004C55B2"/>
    <w:rsid w:val="004D1CF1"/>
    <w:rsid w:val="004D28EE"/>
    <w:rsid w:val="004D38B2"/>
    <w:rsid w:val="004E0544"/>
    <w:rsid w:val="004F65BB"/>
    <w:rsid w:val="005050C1"/>
    <w:rsid w:val="00505DBE"/>
    <w:rsid w:val="005073A9"/>
    <w:rsid w:val="00510DF7"/>
    <w:rsid w:val="00514D55"/>
    <w:rsid w:val="00517FD3"/>
    <w:rsid w:val="005204E1"/>
    <w:rsid w:val="00531B29"/>
    <w:rsid w:val="005365CC"/>
    <w:rsid w:val="00542B3B"/>
    <w:rsid w:val="00542FDF"/>
    <w:rsid w:val="00543397"/>
    <w:rsid w:val="00546402"/>
    <w:rsid w:val="00557EB5"/>
    <w:rsid w:val="0056212D"/>
    <w:rsid w:val="0059141A"/>
    <w:rsid w:val="005918DA"/>
    <w:rsid w:val="005B19A7"/>
    <w:rsid w:val="005D4AC2"/>
    <w:rsid w:val="005E0FAE"/>
    <w:rsid w:val="005E5380"/>
    <w:rsid w:val="005E639E"/>
    <w:rsid w:val="005F3713"/>
    <w:rsid w:val="005F4670"/>
    <w:rsid w:val="005F6B52"/>
    <w:rsid w:val="00600403"/>
    <w:rsid w:val="00600BB0"/>
    <w:rsid w:val="00600CBE"/>
    <w:rsid w:val="00606B32"/>
    <w:rsid w:val="00607D2E"/>
    <w:rsid w:val="006337D0"/>
    <w:rsid w:val="00667669"/>
    <w:rsid w:val="00671552"/>
    <w:rsid w:val="00682EFF"/>
    <w:rsid w:val="00687405"/>
    <w:rsid w:val="00694428"/>
    <w:rsid w:val="0069529F"/>
    <w:rsid w:val="00697F06"/>
    <w:rsid w:val="006A23F5"/>
    <w:rsid w:val="006D4803"/>
    <w:rsid w:val="006F207B"/>
    <w:rsid w:val="006F543E"/>
    <w:rsid w:val="0072103C"/>
    <w:rsid w:val="00737078"/>
    <w:rsid w:val="00742099"/>
    <w:rsid w:val="00742F93"/>
    <w:rsid w:val="0075560E"/>
    <w:rsid w:val="007606E4"/>
    <w:rsid w:val="00762A63"/>
    <w:rsid w:val="00766823"/>
    <w:rsid w:val="00786B79"/>
    <w:rsid w:val="00787451"/>
    <w:rsid w:val="00795AEF"/>
    <w:rsid w:val="007B5767"/>
    <w:rsid w:val="007B783F"/>
    <w:rsid w:val="007C521D"/>
    <w:rsid w:val="007D0403"/>
    <w:rsid w:val="007D2431"/>
    <w:rsid w:val="007D5825"/>
    <w:rsid w:val="007F1846"/>
    <w:rsid w:val="00806174"/>
    <w:rsid w:val="00806A5A"/>
    <w:rsid w:val="00812450"/>
    <w:rsid w:val="008128BE"/>
    <w:rsid w:val="008552B9"/>
    <w:rsid w:val="008603A1"/>
    <w:rsid w:val="008652D8"/>
    <w:rsid w:val="008667C6"/>
    <w:rsid w:val="00872020"/>
    <w:rsid w:val="0088035E"/>
    <w:rsid w:val="00885FDE"/>
    <w:rsid w:val="008A3362"/>
    <w:rsid w:val="008B1CE7"/>
    <w:rsid w:val="008B1DE4"/>
    <w:rsid w:val="008B535E"/>
    <w:rsid w:val="008B5B10"/>
    <w:rsid w:val="008B77D3"/>
    <w:rsid w:val="008F173B"/>
    <w:rsid w:val="008F2665"/>
    <w:rsid w:val="008F7451"/>
    <w:rsid w:val="009053FF"/>
    <w:rsid w:val="00912B70"/>
    <w:rsid w:val="00912D5A"/>
    <w:rsid w:val="00914C42"/>
    <w:rsid w:val="009222EF"/>
    <w:rsid w:val="00931922"/>
    <w:rsid w:val="00931EE7"/>
    <w:rsid w:val="00933940"/>
    <w:rsid w:val="00937FA0"/>
    <w:rsid w:val="00947CDE"/>
    <w:rsid w:val="00960503"/>
    <w:rsid w:val="00974C35"/>
    <w:rsid w:val="00984EAA"/>
    <w:rsid w:val="009853E0"/>
    <w:rsid w:val="00986F2C"/>
    <w:rsid w:val="00991EDF"/>
    <w:rsid w:val="009921FE"/>
    <w:rsid w:val="00994099"/>
    <w:rsid w:val="009A0416"/>
    <w:rsid w:val="009A65E2"/>
    <w:rsid w:val="009A7424"/>
    <w:rsid w:val="009B4CA7"/>
    <w:rsid w:val="009B4DFF"/>
    <w:rsid w:val="009B57EE"/>
    <w:rsid w:val="009B5D9E"/>
    <w:rsid w:val="009C0DF1"/>
    <w:rsid w:val="009D0B75"/>
    <w:rsid w:val="009D5CE6"/>
    <w:rsid w:val="00A00FC5"/>
    <w:rsid w:val="00A04CAE"/>
    <w:rsid w:val="00A22893"/>
    <w:rsid w:val="00A22AE7"/>
    <w:rsid w:val="00A35DDA"/>
    <w:rsid w:val="00A52D4E"/>
    <w:rsid w:val="00A54697"/>
    <w:rsid w:val="00A620F9"/>
    <w:rsid w:val="00A74F43"/>
    <w:rsid w:val="00A81398"/>
    <w:rsid w:val="00A87134"/>
    <w:rsid w:val="00A973D0"/>
    <w:rsid w:val="00AB4F7E"/>
    <w:rsid w:val="00AB5F75"/>
    <w:rsid w:val="00AC2234"/>
    <w:rsid w:val="00AC68EA"/>
    <w:rsid w:val="00AD3E65"/>
    <w:rsid w:val="00AE2442"/>
    <w:rsid w:val="00AE41A7"/>
    <w:rsid w:val="00B1449A"/>
    <w:rsid w:val="00B16A31"/>
    <w:rsid w:val="00B23C25"/>
    <w:rsid w:val="00B56F43"/>
    <w:rsid w:val="00B607ED"/>
    <w:rsid w:val="00B62428"/>
    <w:rsid w:val="00B63AC2"/>
    <w:rsid w:val="00B8327D"/>
    <w:rsid w:val="00B83E9C"/>
    <w:rsid w:val="00B901CA"/>
    <w:rsid w:val="00BA3793"/>
    <w:rsid w:val="00BB0386"/>
    <w:rsid w:val="00BB52F6"/>
    <w:rsid w:val="00BB6E09"/>
    <w:rsid w:val="00BD49B0"/>
    <w:rsid w:val="00BD4CEA"/>
    <w:rsid w:val="00BE5DC2"/>
    <w:rsid w:val="00BE7604"/>
    <w:rsid w:val="00C30FFA"/>
    <w:rsid w:val="00C32993"/>
    <w:rsid w:val="00C337F2"/>
    <w:rsid w:val="00C46017"/>
    <w:rsid w:val="00C468A4"/>
    <w:rsid w:val="00C56FED"/>
    <w:rsid w:val="00C6166C"/>
    <w:rsid w:val="00C672F3"/>
    <w:rsid w:val="00C7380C"/>
    <w:rsid w:val="00C92965"/>
    <w:rsid w:val="00C92E90"/>
    <w:rsid w:val="00C9478E"/>
    <w:rsid w:val="00CA40F9"/>
    <w:rsid w:val="00CC7600"/>
    <w:rsid w:val="00CD17D2"/>
    <w:rsid w:val="00CD6063"/>
    <w:rsid w:val="00CE0F74"/>
    <w:rsid w:val="00CF06FB"/>
    <w:rsid w:val="00D02B25"/>
    <w:rsid w:val="00D1086C"/>
    <w:rsid w:val="00D22ABD"/>
    <w:rsid w:val="00D35096"/>
    <w:rsid w:val="00D37925"/>
    <w:rsid w:val="00D43B38"/>
    <w:rsid w:val="00D43DFF"/>
    <w:rsid w:val="00D50ACE"/>
    <w:rsid w:val="00D52FAE"/>
    <w:rsid w:val="00D608E6"/>
    <w:rsid w:val="00D65F9C"/>
    <w:rsid w:val="00D6664B"/>
    <w:rsid w:val="00D71F8D"/>
    <w:rsid w:val="00D7342B"/>
    <w:rsid w:val="00D75473"/>
    <w:rsid w:val="00D87F04"/>
    <w:rsid w:val="00D9197C"/>
    <w:rsid w:val="00D97ED8"/>
    <w:rsid w:val="00DB11FF"/>
    <w:rsid w:val="00DB7970"/>
    <w:rsid w:val="00DC3A6C"/>
    <w:rsid w:val="00DD54A4"/>
    <w:rsid w:val="00DD6AC3"/>
    <w:rsid w:val="00DE68CF"/>
    <w:rsid w:val="00DE7D88"/>
    <w:rsid w:val="00DF6DB1"/>
    <w:rsid w:val="00E00A18"/>
    <w:rsid w:val="00E12C8C"/>
    <w:rsid w:val="00E20753"/>
    <w:rsid w:val="00E358FC"/>
    <w:rsid w:val="00E36BBD"/>
    <w:rsid w:val="00E416F6"/>
    <w:rsid w:val="00E43338"/>
    <w:rsid w:val="00E4334E"/>
    <w:rsid w:val="00E4433A"/>
    <w:rsid w:val="00E44505"/>
    <w:rsid w:val="00E46C4F"/>
    <w:rsid w:val="00E512BC"/>
    <w:rsid w:val="00E5420A"/>
    <w:rsid w:val="00E60A3C"/>
    <w:rsid w:val="00E65775"/>
    <w:rsid w:val="00E70427"/>
    <w:rsid w:val="00EA7609"/>
    <w:rsid w:val="00EC5087"/>
    <w:rsid w:val="00ED2438"/>
    <w:rsid w:val="00ED7093"/>
    <w:rsid w:val="00EF1ADE"/>
    <w:rsid w:val="00EF3FED"/>
    <w:rsid w:val="00EF6F18"/>
    <w:rsid w:val="00F24B40"/>
    <w:rsid w:val="00F37887"/>
    <w:rsid w:val="00F4174B"/>
    <w:rsid w:val="00F419FD"/>
    <w:rsid w:val="00F52362"/>
    <w:rsid w:val="00F562D6"/>
    <w:rsid w:val="00F5692B"/>
    <w:rsid w:val="00F57B50"/>
    <w:rsid w:val="00F61855"/>
    <w:rsid w:val="00F758BA"/>
    <w:rsid w:val="00F85C04"/>
    <w:rsid w:val="00F9460B"/>
    <w:rsid w:val="00F94B8D"/>
    <w:rsid w:val="00F9522F"/>
    <w:rsid w:val="00F967BC"/>
    <w:rsid w:val="00F978E7"/>
    <w:rsid w:val="00FA0CD9"/>
    <w:rsid w:val="00FC293D"/>
    <w:rsid w:val="00FC4E6A"/>
    <w:rsid w:val="00FC6262"/>
    <w:rsid w:val="00FD2B5A"/>
    <w:rsid w:val="00FD4513"/>
    <w:rsid w:val="00FD4C5F"/>
    <w:rsid w:val="00FE3483"/>
    <w:rsid w:val="00FE6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C4B8D"/>
  <w15:docId w15:val="{14BF8D99-43A0-4E5A-BADE-8F51C1CC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D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6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64B"/>
  </w:style>
  <w:style w:type="paragraph" w:styleId="Piedepgina">
    <w:name w:val="footer"/>
    <w:basedOn w:val="Normal"/>
    <w:link w:val="PiedepginaCar"/>
    <w:uiPriority w:val="99"/>
    <w:unhideWhenUsed/>
    <w:rsid w:val="00D666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64B"/>
  </w:style>
  <w:style w:type="table" w:styleId="Tablaconcuadrcula">
    <w:name w:val="Table Grid"/>
    <w:basedOn w:val="Tablanormal"/>
    <w:uiPriority w:val="39"/>
    <w:rsid w:val="00D66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664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D6664B"/>
    <w:pPr>
      <w:ind w:left="720"/>
      <w:contextualSpacing/>
    </w:pPr>
    <w:rPr>
      <w:rFonts w:asciiTheme="minorHAnsi" w:hAnsiTheme="minorHAnsi"/>
    </w:rPr>
  </w:style>
  <w:style w:type="character" w:customStyle="1" w:styleId="A4">
    <w:name w:val="A4"/>
    <w:uiPriority w:val="99"/>
    <w:rsid w:val="00054019"/>
    <w:rPr>
      <w:rFonts w:cs="Soberana Sans"/>
      <w:color w:val="000000"/>
      <w:sz w:val="20"/>
      <w:szCs w:val="20"/>
    </w:rPr>
  </w:style>
  <w:style w:type="paragraph" w:styleId="Textodeglobo">
    <w:name w:val="Balloon Text"/>
    <w:basedOn w:val="Normal"/>
    <w:link w:val="TextodegloboCar"/>
    <w:uiPriority w:val="99"/>
    <w:semiHidden/>
    <w:unhideWhenUsed/>
    <w:rsid w:val="009053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3FF"/>
    <w:rPr>
      <w:rFonts w:ascii="Segoe UI" w:hAnsi="Segoe UI" w:cs="Segoe UI"/>
      <w:sz w:val="18"/>
      <w:szCs w:val="18"/>
    </w:rPr>
  </w:style>
  <w:style w:type="paragraph" w:styleId="Sinespaciado">
    <w:name w:val="No Spacing"/>
    <w:uiPriority w:val="1"/>
    <w:qFormat/>
    <w:rsid w:val="00401572"/>
    <w:pPr>
      <w:spacing w:after="0" w:line="240" w:lineRule="auto"/>
    </w:pPr>
  </w:style>
  <w:style w:type="paragraph" w:customStyle="1" w:styleId="Default">
    <w:name w:val="Default"/>
    <w:rsid w:val="009B4DFF"/>
    <w:pPr>
      <w:autoSpaceDE w:val="0"/>
      <w:autoSpaceDN w:val="0"/>
      <w:adjustRightInd w:val="0"/>
      <w:spacing w:after="0" w:line="240" w:lineRule="auto"/>
    </w:pPr>
    <w:rPr>
      <w:rFonts w:eastAsia="Times New Roman" w:cs="Arial"/>
      <w:color w:val="000000"/>
      <w:sz w:val="24"/>
      <w:szCs w:val="24"/>
      <w:lang w:eastAsia="es-MX"/>
    </w:rPr>
  </w:style>
  <w:style w:type="character" w:styleId="Refdecomentario">
    <w:name w:val="annotation reference"/>
    <w:basedOn w:val="Fuentedeprrafopredeter"/>
    <w:uiPriority w:val="99"/>
    <w:semiHidden/>
    <w:unhideWhenUsed/>
    <w:rsid w:val="0003418E"/>
    <w:rPr>
      <w:sz w:val="16"/>
      <w:szCs w:val="16"/>
    </w:rPr>
  </w:style>
  <w:style w:type="paragraph" w:styleId="Textocomentario">
    <w:name w:val="annotation text"/>
    <w:basedOn w:val="Normal"/>
    <w:link w:val="TextocomentarioCar"/>
    <w:uiPriority w:val="99"/>
    <w:unhideWhenUsed/>
    <w:rsid w:val="0003418E"/>
    <w:pPr>
      <w:spacing w:line="240" w:lineRule="auto"/>
    </w:pPr>
    <w:rPr>
      <w:sz w:val="20"/>
      <w:szCs w:val="20"/>
    </w:rPr>
  </w:style>
  <w:style w:type="character" w:customStyle="1" w:styleId="TextocomentarioCar">
    <w:name w:val="Texto comentario Car"/>
    <w:basedOn w:val="Fuentedeprrafopredeter"/>
    <w:link w:val="Textocomentario"/>
    <w:uiPriority w:val="99"/>
    <w:rsid w:val="0003418E"/>
    <w:rPr>
      <w:sz w:val="20"/>
      <w:szCs w:val="20"/>
    </w:rPr>
  </w:style>
  <w:style w:type="paragraph" w:styleId="Asuntodelcomentario">
    <w:name w:val="annotation subject"/>
    <w:basedOn w:val="Textocomentario"/>
    <w:next w:val="Textocomentario"/>
    <w:link w:val="AsuntodelcomentarioCar"/>
    <w:uiPriority w:val="99"/>
    <w:semiHidden/>
    <w:unhideWhenUsed/>
    <w:rsid w:val="0003418E"/>
    <w:rPr>
      <w:b/>
      <w:bCs/>
    </w:rPr>
  </w:style>
  <w:style w:type="character" w:customStyle="1" w:styleId="AsuntodelcomentarioCar">
    <w:name w:val="Asunto del comentario Car"/>
    <w:basedOn w:val="TextocomentarioCar"/>
    <w:link w:val="Asuntodelcomentario"/>
    <w:uiPriority w:val="99"/>
    <w:semiHidden/>
    <w:rsid w:val="000341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9896">
      <w:bodyDiv w:val="1"/>
      <w:marLeft w:val="0"/>
      <w:marRight w:val="0"/>
      <w:marTop w:val="0"/>
      <w:marBottom w:val="0"/>
      <w:divBdr>
        <w:top w:val="none" w:sz="0" w:space="0" w:color="auto"/>
        <w:left w:val="none" w:sz="0" w:space="0" w:color="auto"/>
        <w:bottom w:val="none" w:sz="0" w:space="0" w:color="auto"/>
        <w:right w:val="none" w:sz="0" w:space="0" w:color="auto"/>
      </w:divBdr>
    </w:div>
    <w:div w:id="111945891">
      <w:bodyDiv w:val="1"/>
      <w:marLeft w:val="0"/>
      <w:marRight w:val="0"/>
      <w:marTop w:val="0"/>
      <w:marBottom w:val="0"/>
      <w:divBdr>
        <w:top w:val="none" w:sz="0" w:space="0" w:color="auto"/>
        <w:left w:val="none" w:sz="0" w:space="0" w:color="auto"/>
        <w:bottom w:val="none" w:sz="0" w:space="0" w:color="auto"/>
        <w:right w:val="none" w:sz="0" w:space="0" w:color="auto"/>
      </w:divBdr>
    </w:div>
    <w:div w:id="174072694">
      <w:bodyDiv w:val="1"/>
      <w:marLeft w:val="0"/>
      <w:marRight w:val="0"/>
      <w:marTop w:val="0"/>
      <w:marBottom w:val="0"/>
      <w:divBdr>
        <w:top w:val="none" w:sz="0" w:space="0" w:color="auto"/>
        <w:left w:val="none" w:sz="0" w:space="0" w:color="auto"/>
        <w:bottom w:val="none" w:sz="0" w:space="0" w:color="auto"/>
        <w:right w:val="none" w:sz="0" w:space="0" w:color="auto"/>
      </w:divBdr>
    </w:div>
    <w:div w:id="201480541">
      <w:bodyDiv w:val="1"/>
      <w:marLeft w:val="0"/>
      <w:marRight w:val="0"/>
      <w:marTop w:val="0"/>
      <w:marBottom w:val="0"/>
      <w:divBdr>
        <w:top w:val="none" w:sz="0" w:space="0" w:color="auto"/>
        <w:left w:val="none" w:sz="0" w:space="0" w:color="auto"/>
        <w:bottom w:val="none" w:sz="0" w:space="0" w:color="auto"/>
        <w:right w:val="none" w:sz="0" w:space="0" w:color="auto"/>
      </w:divBdr>
    </w:div>
    <w:div w:id="209728297">
      <w:bodyDiv w:val="1"/>
      <w:marLeft w:val="0"/>
      <w:marRight w:val="0"/>
      <w:marTop w:val="0"/>
      <w:marBottom w:val="0"/>
      <w:divBdr>
        <w:top w:val="none" w:sz="0" w:space="0" w:color="auto"/>
        <w:left w:val="none" w:sz="0" w:space="0" w:color="auto"/>
        <w:bottom w:val="none" w:sz="0" w:space="0" w:color="auto"/>
        <w:right w:val="none" w:sz="0" w:space="0" w:color="auto"/>
      </w:divBdr>
    </w:div>
    <w:div w:id="266619346">
      <w:bodyDiv w:val="1"/>
      <w:marLeft w:val="0"/>
      <w:marRight w:val="0"/>
      <w:marTop w:val="0"/>
      <w:marBottom w:val="0"/>
      <w:divBdr>
        <w:top w:val="none" w:sz="0" w:space="0" w:color="auto"/>
        <w:left w:val="none" w:sz="0" w:space="0" w:color="auto"/>
        <w:bottom w:val="none" w:sz="0" w:space="0" w:color="auto"/>
        <w:right w:val="none" w:sz="0" w:space="0" w:color="auto"/>
      </w:divBdr>
    </w:div>
    <w:div w:id="349071499">
      <w:bodyDiv w:val="1"/>
      <w:marLeft w:val="0"/>
      <w:marRight w:val="0"/>
      <w:marTop w:val="0"/>
      <w:marBottom w:val="0"/>
      <w:divBdr>
        <w:top w:val="none" w:sz="0" w:space="0" w:color="auto"/>
        <w:left w:val="none" w:sz="0" w:space="0" w:color="auto"/>
        <w:bottom w:val="none" w:sz="0" w:space="0" w:color="auto"/>
        <w:right w:val="none" w:sz="0" w:space="0" w:color="auto"/>
      </w:divBdr>
    </w:div>
    <w:div w:id="352732048">
      <w:bodyDiv w:val="1"/>
      <w:marLeft w:val="0"/>
      <w:marRight w:val="0"/>
      <w:marTop w:val="0"/>
      <w:marBottom w:val="0"/>
      <w:divBdr>
        <w:top w:val="none" w:sz="0" w:space="0" w:color="auto"/>
        <w:left w:val="none" w:sz="0" w:space="0" w:color="auto"/>
        <w:bottom w:val="none" w:sz="0" w:space="0" w:color="auto"/>
        <w:right w:val="none" w:sz="0" w:space="0" w:color="auto"/>
      </w:divBdr>
    </w:div>
    <w:div w:id="355618528">
      <w:bodyDiv w:val="1"/>
      <w:marLeft w:val="0"/>
      <w:marRight w:val="0"/>
      <w:marTop w:val="0"/>
      <w:marBottom w:val="0"/>
      <w:divBdr>
        <w:top w:val="none" w:sz="0" w:space="0" w:color="auto"/>
        <w:left w:val="none" w:sz="0" w:space="0" w:color="auto"/>
        <w:bottom w:val="none" w:sz="0" w:space="0" w:color="auto"/>
        <w:right w:val="none" w:sz="0" w:space="0" w:color="auto"/>
      </w:divBdr>
    </w:div>
    <w:div w:id="470754538">
      <w:bodyDiv w:val="1"/>
      <w:marLeft w:val="0"/>
      <w:marRight w:val="0"/>
      <w:marTop w:val="0"/>
      <w:marBottom w:val="0"/>
      <w:divBdr>
        <w:top w:val="none" w:sz="0" w:space="0" w:color="auto"/>
        <w:left w:val="none" w:sz="0" w:space="0" w:color="auto"/>
        <w:bottom w:val="none" w:sz="0" w:space="0" w:color="auto"/>
        <w:right w:val="none" w:sz="0" w:space="0" w:color="auto"/>
      </w:divBdr>
    </w:div>
    <w:div w:id="492448424">
      <w:bodyDiv w:val="1"/>
      <w:marLeft w:val="0"/>
      <w:marRight w:val="0"/>
      <w:marTop w:val="0"/>
      <w:marBottom w:val="0"/>
      <w:divBdr>
        <w:top w:val="none" w:sz="0" w:space="0" w:color="auto"/>
        <w:left w:val="none" w:sz="0" w:space="0" w:color="auto"/>
        <w:bottom w:val="none" w:sz="0" w:space="0" w:color="auto"/>
        <w:right w:val="none" w:sz="0" w:space="0" w:color="auto"/>
      </w:divBdr>
    </w:div>
    <w:div w:id="495268516">
      <w:bodyDiv w:val="1"/>
      <w:marLeft w:val="0"/>
      <w:marRight w:val="0"/>
      <w:marTop w:val="0"/>
      <w:marBottom w:val="0"/>
      <w:divBdr>
        <w:top w:val="none" w:sz="0" w:space="0" w:color="auto"/>
        <w:left w:val="none" w:sz="0" w:space="0" w:color="auto"/>
        <w:bottom w:val="none" w:sz="0" w:space="0" w:color="auto"/>
        <w:right w:val="none" w:sz="0" w:space="0" w:color="auto"/>
      </w:divBdr>
    </w:div>
    <w:div w:id="544101726">
      <w:bodyDiv w:val="1"/>
      <w:marLeft w:val="0"/>
      <w:marRight w:val="0"/>
      <w:marTop w:val="0"/>
      <w:marBottom w:val="0"/>
      <w:divBdr>
        <w:top w:val="none" w:sz="0" w:space="0" w:color="auto"/>
        <w:left w:val="none" w:sz="0" w:space="0" w:color="auto"/>
        <w:bottom w:val="none" w:sz="0" w:space="0" w:color="auto"/>
        <w:right w:val="none" w:sz="0" w:space="0" w:color="auto"/>
      </w:divBdr>
    </w:div>
    <w:div w:id="971255520">
      <w:bodyDiv w:val="1"/>
      <w:marLeft w:val="0"/>
      <w:marRight w:val="0"/>
      <w:marTop w:val="0"/>
      <w:marBottom w:val="0"/>
      <w:divBdr>
        <w:top w:val="none" w:sz="0" w:space="0" w:color="auto"/>
        <w:left w:val="none" w:sz="0" w:space="0" w:color="auto"/>
        <w:bottom w:val="none" w:sz="0" w:space="0" w:color="auto"/>
        <w:right w:val="none" w:sz="0" w:space="0" w:color="auto"/>
      </w:divBdr>
    </w:div>
    <w:div w:id="1012073148">
      <w:bodyDiv w:val="1"/>
      <w:marLeft w:val="0"/>
      <w:marRight w:val="0"/>
      <w:marTop w:val="0"/>
      <w:marBottom w:val="0"/>
      <w:divBdr>
        <w:top w:val="none" w:sz="0" w:space="0" w:color="auto"/>
        <w:left w:val="none" w:sz="0" w:space="0" w:color="auto"/>
        <w:bottom w:val="none" w:sz="0" w:space="0" w:color="auto"/>
        <w:right w:val="none" w:sz="0" w:space="0" w:color="auto"/>
      </w:divBdr>
    </w:div>
    <w:div w:id="1135416902">
      <w:bodyDiv w:val="1"/>
      <w:marLeft w:val="0"/>
      <w:marRight w:val="0"/>
      <w:marTop w:val="0"/>
      <w:marBottom w:val="0"/>
      <w:divBdr>
        <w:top w:val="none" w:sz="0" w:space="0" w:color="auto"/>
        <w:left w:val="none" w:sz="0" w:space="0" w:color="auto"/>
        <w:bottom w:val="none" w:sz="0" w:space="0" w:color="auto"/>
        <w:right w:val="none" w:sz="0" w:space="0" w:color="auto"/>
      </w:divBdr>
    </w:div>
    <w:div w:id="1365329924">
      <w:bodyDiv w:val="1"/>
      <w:marLeft w:val="0"/>
      <w:marRight w:val="0"/>
      <w:marTop w:val="0"/>
      <w:marBottom w:val="0"/>
      <w:divBdr>
        <w:top w:val="none" w:sz="0" w:space="0" w:color="auto"/>
        <w:left w:val="none" w:sz="0" w:space="0" w:color="auto"/>
        <w:bottom w:val="none" w:sz="0" w:space="0" w:color="auto"/>
        <w:right w:val="none" w:sz="0" w:space="0" w:color="auto"/>
      </w:divBdr>
    </w:div>
    <w:div w:id="1375235262">
      <w:bodyDiv w:val="1"/>
      <w:marLeft w:val="0"/>
      <w:marRight w:val="0"/>
      <w:marTop w:val="0"/>
      <w:marBottom w:val="0"/>
      <w:divBdr>
        <w:top w:val="none" w:sz="0" w:space="0" w:color="auto"/>
        <w:left w:val="none" w:sz="0" w:space="0" w:color="auto"/>
        <w:bottom w:val="none" w:sz="0" w:space="0" w:color="auto"/>
        <w:right w:val="none" w:sz="0" w:space="0" w:color="auto"/>
      </w:divBdr>
    </w:div>
    <w:div w:id="1400326242">
      <w:bodyDiv w:val="1"/>
      <w:marLeft w:val="0"/>
      <w:marRight w:val="0"/>
      <w:marTop w:val="0"/>
      <w:marBottom w:val="0"/>
      <w:divBdr>
        <w:top w:val="none" w:sz="0" w:space="0" w:color="auto"/>
        <w:left w:val="none" w:sz="0" w:space="0" w:color="auto"/>
        <w:bottom w:val="none" w:sz="0" w:space="0" w:color="auto"/>
        <w:right w:val="none" w:sz="0" w:space="0" w:color="auto"/>
      </w:divBdr>
    </w:div>
    <w:div w:id="1445462920">
      <w:bodyDiv w:val="1"/>
      <w:marLeft w:val="0"/>
      <w:marRight w:val="0"/>
      <w:marTop w:val="0"/>
      <w:marBottom w:val="0"/>
      <w:divBdr>
        <w:top w:val="none" w:sz="0" w:space="0" w:color="auto"/>
        <w:left w:val="none" w:sz="0" w:space="0" w:color="auto"/>
        <w:bottom w:val="none" w:sz="0" w:space="0" w:color="auto"/>
        <w:right w:val="none" w:sz="0" w:space="0" w:color="auto"/>
      </w:divBdr>
    </w:div>
    <w:div w:id="1569195300">
      <w:bodyDiv w:val="1"/>
      <w:marLeft w:val="0"/>
      <w:marRight w:val="0"/>
      <w:marTop w:val="0"/>
      <w:marBottom w:val="0"/>
      <w:divBdr>
        <w:top w:val="none" w:sz="0" w:space="0" w:color="auto"/>
        <w:left w:val="none" w:sz="0" w:space="0" w:color="auto"/>
        <w:bottom w:val="none" w:sz="0" w:space="0" w:color="auto"/>
        <w:right w:val="none" w:sz="0" w:space="0" w:color="auto"/>
      </w:divBdr>
    </w:div>
    <w:div w:id="1571692331">
      <w:bodyDiv w:val="1"/>
      <w:marLeft w:val="0"/>
      <w:marRight w:val="0"/>
      <w:marTop w:val="0"/>
      <w:marBottom w:val="0"/>
      <w:divBdr>
        <w:top w:val="none" w:sz="0" w:space="0" w:color="auto"/>
        <w:left w:val="none" w:sz="0" w:space="0" w:color="auto"/>
        <w:bottom w:val="none" w:sz="0" w:space="0" w:color="auto"/>
        <w:right w:val="none" w:sz="0" w:space="0" w:color="auto"/>
      </w:divBdr>
    </w:div>
    <w:div w:id="1576819703">
      <w:bodyDiv w:val="1"/>
      <w:marLeft w:val="0"/>
      <w:marRight w:val="0"/>
      <w:marTop w:val="0"/>
      <w:marBottom w:val="0"/>
      <w:divBdr>
        <w:top w:val="none" w:sz="0" w:space="0" w:color="auto"/>
        <w:left w:val="none" w:sz="0" w:space="0" w:color="auto"/>
        <w:bottom w:val="none" w:sz="0" w:space="0" w:color="auto"/>
        <w:right w:val="none" w:sz="0" w:space="0" w:color="auto"/>
      </w:divBdr>
    </w:div>
    <w:div w:id="1845590541">
      <w:bodyDiv w:val="1"/>
      <w:marLeft w:val="0"/>
      <w:marRight w:val="0"/>
      <w:marTop w:val="0"/>
      <w:marBottom w:val="0"/>
      <w:divBdr>
        <w:top w:val="none" w:sz="0" w:space="0" w:color="auto"/>
        <w:left w:val="none" w:sz="0" w:space="0" w:color="auto"/>
        <w:bottom w:val="none" w:sz="0" w:space="0" w:color="auto"/>
        <w:right w:val="none" w:sz="0" w:space="0" w:color="auto"/>
      </w:divBdr>
    </w:div>
    <w:div w:id="1850020300">
      <w:bodyDiv w:val="1"/>
      <w:marLeft w:val="0"/>
      <w:marRight w:val="0"/>
      <w:marTop w:val="0"/>
      <w:marBottom w:val="0"/>
      <w:divBdr>
        <w:top w:val="none" w:sz="0" w:space="0" w:color="auto"/>
        <w:left w:val="none" w:sz="0" w:space="0" w:color="auto"/>
        <w:bottom w:val="none" w:sz="0" w:space="0" w:color="auto"/>
        <w:right w:val="none" w:sz="0" w:space="0" w:color="auto"/>
      </w:divBdr>
    </w:div>
    <w:div w:id="1942762797">
      <w:bodyDiv w:val="1"/>
      <w:marLeft w:val="0"/>
      <w:marRight w:val="0"/>
      <w:marTop w:val="0"/>
      <w:marBottom w:val="0"/>
      <w:divBdr>
        <w:top w:val="none" w:sz="0" w:space="0" w:color="auto"/>
        <w:left w:val="none" w:sz="0" w:space="0" w:color="auto"/>
        <w:bottom w:val="none" w:sz="0" w:space="0" w:color="auto"/>
        <w:right w:val="none" w:sz="0" w:space="0" w:color="auto"/>
      </w:divBdr>
    </w:div>
    <w:div w:id="19881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chart" Target="charts/chart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Hoja1!$B$1</c:f>
              <c:strCache>
                <c:ptCount val="1"/>
                <c:pt idx="0">
                  <c:v>Serie 1</c:v>
                </c:pt>
              </c:strCache>
            </c:strRef>
          </c:tx>
          <c:spPr>
            <a:solidFill>
              <a:srgbClr val="002060"/>
            </a:solidFill>
            <a:ln>
              <a:noFill/>
            </a:ln>
            <a:effectLst>
              <a:outerShdw blurRad="76200" dir="18900000" sy="23000" kx="-1200000" algn="bl" rotWithShape="0">
                <a:prstClr val="black">
                  <a:alpha val="20000"/>
                </a:prstClr>
              </a:outerShdw>
            </a:effectLst>
          </c:spPr>
          <c:invertIfNegative val="0"/>
          <c:dPt>
            <c:idx val="0"/>
            <c:invertIfNegative val="0"/>
            <c:bubble3D val="0"/>
            <c:spPr>
              <a:solidFill>
                <a:srgbClr val="6666FF"/>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0-C807-422B-A489-C1904BBB075E}"/>
              </c:ext>
            </c:extLst>
          </c:dPt>
          <c:dPt>
            <c:idx val="1"/>
            <c:invertIfNegative val="0"/>
            <c:bubble3D val="0"/>
            <c:spPr>
              <a:solidFill>
                <a:srgbClr val="6666FF"/>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C807-422B-A489-C1904BBB075E}"/>
              </c:ext>
            </c:extLst>
          </c:dPt>
          <c:dPt>
            <c:idx val="2"/>
            <c:invertIfNegative val="0"/>
            <c:bubble3D val="0"/>
            <c:spPr>
              <a:solidFill>
                <a:srgbClr val="6666FF"/>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2-C807-422B-A489-C1904BBB075E}"/>
              </c:ext>
            </c:extLst>
          </c:dPt>
          <c:dPt>
            <c:idx val="3"/>
            <c:invertIfNegative val="0"/>
            <c:bubble3D val="0"/>
            <c:spPr>
              <a:solidFill>
                <a:srgbClr val="6666FF"/>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C807-422B-A489-C1904BBB075E}"/>
              </c:ext>
            </c:extLst>
          </c:dPt>
          <c:dPt>
            <c:idx val="4"/>
            <c:invertIfNegative val="0"/>
            <c:bubble3D val="0"/>
            <c:spPr>
              <a:solidFill>
                <a:srgbClr val="6666FF"/>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4-C807-422B-A489-C1904BBB075E}"/>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Hoja1!$A$2:$A$6</c:f>
              <c:strCache>
                <c:ptCount val="5"/>
                <c:pt idx="0">
                  <c:v>I. Ambiente de Control</c:v>
                </c:pt>
                <c:pt idx="1">
                  <c:v>II. Administración de Riesgos</c:v>
                </c:pt>
                <c:pt idx="2">
                  <c:v>III. Actividades de Control</c:v>
                </c:pt>
                <c:pt idx="3">
                  <c:v>IV. Informar y Comunicar</c:v>
                </c:pt>
                <c:pt idx="4">
                  <c:v>V. Supervisión y Mejora Continua</c:v>
                </c:pt>
              </c:strCache>
            </c:strRef>
          </c:cat>
          <c:val>
            <c:numRef>
              <c:f>Hoja1!$B$2:$B$6</c:f>
              <c:numCache>
                <c:formatCode>0%</c:formatCode>
                <c:ptCount val="5"/>
                <c:pt idx="0">
                  <c:v>0.63</c:v>
                </c:pt>
                <c:pt idx="1">
                  <c:v>0.73</c:v>
                </c:pt>
                <c:pt idx="2">
                  <c:v>0.65</c:v>
                </c:pt>
                <c:pt idx="3">
                  <c:v>0.75</c:v>
                </c:pt>
                <c:pt idx="4">
                  <c:v>0.35</c:v>
                </c:pt>
              </c:numCache>
            </c:numRef>
          </c:val>
          <c:extLst>
            <c:ext xmlns:c16="http://schemas.microsoft.com/office/drawing/2014/chart" uri="{C3380CC4-5D6E-409C-BE32-E72D297353CC}">
              <c16:uniqueId val="{00000000-49F5-49A7-87EA-951F7DFE0A5D}"/>
            </c:ext>
          </c:extLst>
        </c:ser>
        <c:dLbls>
          <c:dLblPos val="inEnd"/>
          <c:showLegendKey val="0"/>
          <c:showVal val="1"/>
          <c:showCatName val="0"/>
          <c:showSerName val="0"/>
          <c:showPercent val="0"/>
          <c:showBubbleSize val="0"/>
        </c:dLbls>
        <c:gapWidth val="41"/>
        <c:axId val="470315568"/>
        <c:axId val="470317864"/>
      </c:barChart>
      <c:catAx>
        <c:axId val="470315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MX"/>
          </a:p>
        </c:txPr>
        <c:crossAx val="470317864"/>
        <c:crosses val="autoZero"/>
        <c:auto val="1"/>
        <c:lblAlgn val="ctr"/>
        <c:lblOffset val="100"/>
        <c:noMultiLvlLbl val="0"/>
      </c:catAx>
      <c:valAx>
        <c:axId val="470317864"/>
        <c:scaling>
          <c:orientation val="minMax"/>
        </c:scaling>
        <c:delete val="1"/>
        <c:axPos val="l"/>
        <c:numFmt formatCode="0%" sourceLinked="1"/>
        <c:majorTickMark val="none"/>
        <c:minorTickMark val="none"/>
        <c:tickLblPos val="nextTo"/>
        <c:crossAx val="470315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5.0115301082572346E-2"/>
          <c:y val="2.648273715062377E-2"/>
          <c:w val="0.91580589167568116"/>
          <c:h val="0.83510960599548967"/>
        </c:manualLayout>
      </c:layout>
      <c:barChart>
        <c:barDir val="col"/>
        <c:grouping val="clustered"/>
        <c:varyColors val="0"/>
        <c:ser>
          <c:idx val="0"/>
          <c:order val="0"/>
          <c:tx>
            <c:strRef>
              <c:f>Hoja1!$B$1</c:f>
              <c:strCache>
                <c:ptCount val="1"/>
                <c:pt idx="0">
                  <c:v>Serie 1</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dLbl>
              <c:idx val="1"/>
              <c:layout>
                <c:manualLayout>
                  <c:x val="2.1299254526091589E-3"/>
                  <c:y val="0.1445758889589138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B16-43D2-9AF9-1BA25B14900D}"/>
                </c:ext>
              </c:extLst>
            </c:dLbl>
            <c:dLbl>
              <c:idx val="16"/>
              <c:layout>
                <c:manualLayout>
                  <c:x val="2.1299254526090804E-3"/>
                  <c:y val="0.1349326874160016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B16-43D2-9AF9-1BA25B14900D}"/>
                </c:ext>
              </c:extLst>
            </c:dLbl>
            <c:dLbl>
              <c:idx val="32"/>
              <c:layout>
                <c:manualLayout>
                  <c:x val="2.1299254526090023E-3"/>
                  <c:y val="0.1493974897303700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B16-43D2-9AF9-1BA25B1490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Hoja1!$B$2:$B$34</c:f>
              <c:numCache>
                <c:formatCode>0%</c:formatCode>
                <c:ptCount val="33"/>
                <c:pt idx="0">
                  <c:v>0.7</c:v>
                </c:pt>
                <c:pt idx="1">
                  <c:v>0.7</c:v>
                </c:pt>
                <c:pt idx="2">
                  <c:v>0.75</c:v>
                </c:pt>
                <c:pt idx="3">
                  <c:v>0.15</c:v>
                </c:pt>
                <c:pt idx="4">
                  <c:v>0.9</c:v>
                </c:pt>
                <c:pt idx="5">
                  <c:v>0.4</c:v>
                </c:pt>
                <c:pt idx="6">
                  <c:v>0.65</c:v>
                </c:pt>
                <c:pt idx="7">
                  <c:v>0.75</c:v>
                </c:pt>
                <c:pt idx="8">
                  <c:v>0.8</c:v>
                </c:pt>
                <c:pt idx="9">
                  <c:v>0.9</c:v>
                </c:pt>
                <c:pt idx="10">
                  <c:v>0.7</c:v>
                </c:pt>
                <c:pt idx="11">
                  <c:v>0.5</c:v>
                </c:pt>
                <c:pt idx="12">
                  <c:v>0.85</c:v>
                </c:pt>
                <c:pt idx="13">
                  <c:v>0.95</c:v>
                </c:pt>
                <c:pt idx="14">
                  <c:v>0.75</c:v>
                </c:pt>
                <c:pt idx="15">
                  <c:v>0.4</c:v>
                </c:pt>
                <c:pt idx="16">
                  <c:v>0.4</c:v>
                </c:pt>
                <c:pt idx="17">
                  <c:v>0.7</c:v>
                </c:pt>
                <c:pt idx="18">
                  <c:v>0.95</c:v>
                </c:pt>
                <c:pt idx="19">
                  <c:v>0.4</c:v>
                </c:pt>
                <c:pt idx="20">
                  <c:v>0.75</c:v>
                </c:pt>
                <c:pt idx="21">
                  <c:v>0.35</c:v>
                </c:pt>
                <c:pt idx="22">
                  <c:v>0.9</c:v>
                </c:pt>
                <c:pt idx="23">
                  <c:v>0.35</c:v>
                </c:pt>
                <c:pt idx="24">
                  <c:v>0.8</c:v>
                </c:pt>
                <c:pt idx="25">
                  <c:v>0.9</c:v>
                </c:pt>
                <c:pt idx="26">
                  <c:v>0.7</c:v>
                </c:pt>
                <c:pt idx="27">
                  <c:v>0.65</c:v>
                </c:pt>
                <c:pt idx="28">
                  <c:v>0.7</c:v>
                </c:pt>
                <c:pt idx="29">
                  <c:v>0.75</c:v>
                </c:pt>
                <c:pt idx="30">
                  <c:v>0.25</c:v>
                </c:pt>
                <c:pt idx="31">
                  <c:v>0.4</c:v>
                </c:pt>
                <c:pt idx="32">
                  <c:v>0.4</c:v>
                </c:pt>
              </c:numCache>
            </c:numRef>
          </c:val>
          <c:extLst>
            <c:ext xmlns:c16="http://schemas.microsoft.com/office/drawing/2014/chart" uri="{C3380CC4-5D6E-409C-BE32-E72D297353CC}">
              <c16:uniqueId val="{00000000-1B16-43D2-9AF9-1BA25B14900D}"/>
            </c:ext>
          </c:extLst>
        </c:ser>
        <c:dLbls>
          <c:dLblPos val="inEnd"/>
          <c:showLegendKey val="0"/>
          <c:showVal val="1"/>
          <c:showCatName val="0"/>
          <c:showSerName val="0"/>
          <c:showPercent val="0"/>
          <c:showBubbleSize val="0"/>
        </c:dLbls>
        <c:gapWidth val="164"/>
        <c:overlap val="-22"/>
        <c:axId val="470315568"/>
        <c:axId val="470317864"/>
      </c:barChart>
      <c:catAx>
        <c:axId val="47031556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70317864"/>
        <c:crosses val="autoZero"/>
        <c:auto val="1"/>
        <c:lblAlgn val="ctr"/>
        <c:lblOffset val="100"/>
        <c:noMultiLvlLbl val="0"/>
      </c:catAx>
      <c:valAx>
        <c:axId val="47031786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70315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F9E2C970AB2BA46856B7C1379CD4F6E" ma:contentTypeVersion="2" ma:contentTypeDescription="Crear nuevo documento." ma:contentTypeScope="" ma:versionID="150ce3a0589c624bd0500acd964fb951">
  <xsd:schema xmlns:xsd="http://www.w3.org/2001/XMLSchema" xmlns:xs="http://www.w3.org/2001/XMLSchema" xmlns:p="http://schemas.microsoft.com/office/2006/metadata/properties" xmlns:ns2="73f46096-85d7-43af-a899-63ce49664a19" targetNamespace="http://schemas.microsoft.com/office/2006/metadata/properties" ma:root="true" ma:fieldsID="e0405c191950c7389766433332627007" ns2:_="">
    <xsd:import namespace="73f46096-85d7-43af-a899-63ce49664a1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46096-85d7-43af-a899-63ce49664a1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1C6AF8-F71E-4A18-9736-A5D1DCC3C1AD}">
  <ds:schemaRefs>
    <ds:schemaRef ds:uri="http://schemas.microsoft.com/sharepoint/v3/contenttype/forms"/>
  </ds:schemaRefs>
</ds:datastoreItem>
</file>

<file path=customXml/itemProps2.xml><?xml version="1.0" encoding="utf-8"?>
<ds:datastoreItem xmlns:ds="http://schemas.openxmlformats.org/officeDocument/2006/customXml" ds:itemID="{A4F35D57-C8D6-4A84-A722-D60ADA03D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46096-85d7-43af-a899-63ce49664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AE66F-F840-417C-AED1-1E2A603884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2539</Words>
  <Characters>13969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Martínez Aguilar</dc:creator>
  <cp:lastModifiedBy>Lucero Calderon Hernandez</cp:lastModifiedBy>
  <cp:revision>10</cp:revision>
  <cp:lastPrinted>2019-03-25T22:01:00Z</cp:lastPrinted>
  <dcterms:created xsi:type="dcterms:W3CDTF">2021-06-18T03:34:00Z</dcterms:created>
  <dcterms:modified xsi:type="dcterms:W3CDTF">2021-06-18T04:42:00Z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0x0101003F9E2C970AB2BA46856B7C1379CD4F6E</vt:lpwstr>
  </property>
</Properties>
</file>